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24E6" w14:textId="60F0ABF8" w:rsidR="001E4E09" w:rsidRDefault="00BD5AB9" w:rsidP="00516BE1">
      <w:pPr>
        <w:jc w:val="right"/>
      </w:pPr>
      <w:r>
        <w:t>WETZLAR</w:t>
      </w:r>
      <w:r w:rsidR="00516BE1">
        <w:t xml:space="preserve">, den </w:t>
      </w:r>
      <w:r w:rsidR="00516BE1">
        <w:fldChar w:fldCharType="begin"/>
      </w:r>
      <w:r w:rsidR="00516BE1">
        <w:instrText xml:space="preserve"> CREATEDATE  \@ "d. MMMM yyyy"  \* MERGEFORMAT </w:instrText>
      </w:r>
      <w:r w:rsidR="00516BE1">
        <w:fldChar w:fldCharType="separate"/>
      </w:r>
      <w:r w:rsidR="009A27F8">
        <w:rPr>
          <w:noProof/>
        </w:rPr>
        <w:t>8. Juli 2022</w:t>
      </w:r>
      <w:r w:rsidR="00516BE1">
        <w:fldChar w:fldCharType="end"/>
      </w:r>
    </w:p>
    <w:p w14:paraId="7F948708" w14:textId="07EDC2D0" w:rsidR="00516BE1" w:rsidRDefault="009A27F8" w:rsidP="009A27F8">
      <w:pPr>
        <w:pStyle w:val="berschrift1"/>
      </w:pPr>
      <w:r>
        <w:t>Krankenkassen verhindern die Entlastung der Krankenpflege</w:t>
      </w:r>
    </w:p>
    <w:p w14:paraId="47576447" w14:textId="652CEB37" w:rsidR="009A27F8" w:rsidRDefault="00221C02" w:rsidP="009A27F8">
      <w:pPr>
        <w:pStyle w:val="berschrift2"/>
      </w:pPr>
      <w:r>
        <w:t>Klinikverbund Hessen e. V</w:t>
      </w:r>
      <w:r w:rsidR="00BD5AB9">
        <w:t>. sieht in f</w:t>
      </w:r>
      <w:r>
        <w:t>alsche</w:t>
      </w:r>
      <w:r w:rsidR="00BD5AB9">
        <w:t>n</w:t>
      </w:r>
      <w:r>
        <w:t xml:space="preserve"> Behauptungen des GKV-Spitzenverbandes zu Pflegefinanzierung </w:t>
      </w:r>
      <w:r w:rsidR="00BD5AB9">
        <w:t xml:space="preserve">eine Verleumdung der </w:t>
      </w:r>
      <w:r>
        <w:t>Kliniken</w:t>
      </w:r>
    </w:p>
    <w:p w14:paraId="08E0B177" w14:textId="77777777" w:rsidR="0040506B" w:rsidRDefault="00BD5AB9" w:rsidP="00BD5AB9">
      <w:r>
        <w:t xml:space="preserve">In einem </w:t>
      </w:r>
      <w:hyperlink r:id="rId11" w:history="1">
        <w:r w:rsidRPr="00DA2BEF">
          <w:rPr>
            <w:rStyle w:val="Hyperlink"/>
            <w:rFonts w:cstheme="minorBidi"/>
          </w:rPr>
          <w:t>Statement</w:t>
        </w:r>
      </w:hyperlink>
      <w:r>
        <w:t xml:space="preserve"> vom 07.07.2022 behauptet der GKV-Spitzenverband, die Krankenkassen finanzierten „jede Pflegekraft“ und es sei ein Armutszeugnis, dass die Pflegekräfte für Verbesserung der Arbeitsbedingungen streiken müssten. „</w:t>
      </w:r>
      <w:r>
        <w:rPr>
          <w:i/>
        </w:rPr>
        <w:t>Diese Aussage ist eine Unverschämtheit und Verleumdung der Kliniken, denn es sind die Krankenkassen selbst, die eine vollständige Finanzierung der Pflegekräfte im Krankenhaus verhindern</w:t>
      </w:r>
      <w:r w:rsidRPr="00BD5AB9">
        <w:t>“,</w:t>
      </w:r>
      <w:r>
        <w:rPr>
          <w:i/>
        </w:rPr>
        <w:t xml:space="preserve"> </w:t>
      </w:r>
      <w:r w:rsidR="00445EAA">
        <w:t>stellt Clemens Maurer, Vorstandsvorsitzender des Klinikverbunds Hessen klar. Zwar sei mit dem Pflegepersonalstärkungsgesetz die vollständige Refinanzierung der Personalkosten in der Pflege über ein gesondertes Pflegebudget sei</w:t>
      </w:r>
      <w:r w:rsidR="00332BF9">
        <w:t>t</w:t>
      </w:r>
      <w:r w:rsidR="00445EAA">
        <w:t xml:space="preserve"> 2020 vorgesehen, die Krankenkassen vor Ort</w:t>
      </w:r>
      <w:r w:rsidR="00F518C8">
        <w:t xml:space="preserve"> hätten die Verhandlungen jedoch massiv verzögert und blockiert, so dass bisher weniger als ein Drittel der Krankenhäuser in Deutschland ein Pflegebudget für das Jahr 2020 vereinbaren konnten</w:t>
      </w:r>
      <w:r w:rsidR="00613DCA">
        <w:t>, geschweige denn für die Folgejahre</w:t>
      </w:r>
      <w:r w:rsidR="00F518C8">
        <w:t>. „</w:t>
      </w:r>
      <w:r w:rsidR="00F518C8">
        <w:rPr>
          <w:i/>
        </w:rPr>
        <w:t xml:space="preserve">Die Folge davon ist, </w:t>
      </w:r>
      <w:r w:rsidR="00613DCA">
        <w:rPr>
          <w:i/>
        </w:rPr>
        <w:t xml:space="preserve">dass </w:t>
      </w:r>
      <w:r w:rsidR="00E85116">
        <w:rPr>
          <w:i/>
        </w:rPr>
        <w:t>die Krankenhäuser im Klinikverbund Hessen bereits einen dreistelligen Millionenbetrag</w:t>
      </w:r>
      <w:r w:rsidR="00613DCA">
        <w:rPr>
          <w:i/>
        </w:rPr>
        <w:t xml:space="preserve"> an Kosten, die eigentlich über das Pflegebudget finanziert werden sollten, aus anderen Erlösen aufbringen </w:t>
      </w:r>
      <w:r w:rsidR="00613DCA" w:rsidRPr="00E85116">
        <w:rPr>
          <w:i/>
          <w:iCs/>
        </w:rPr>
        <w:t>mussten</w:t>
      </w:r>
      <w:r w:rsidR="00DA6356">
        <w:t>“</w:t>
      </w:r>
      <w:r w:rsidR="006C46C2">
        <w:t>, erläutert Maurer</w:t>
      </w:r>
      <w:r w:rsidR="00DA6356">
        <w:t xml:space="preserve">. </w:t>
      </w:r>
      <w:r w:rsidR="00613DCA" w:rsidRPr="00DA6356">
        <w:t>Das Geld fehl</w:t>
      </w:r>
      <w:r w:rsidR="00DA6356">
        <w:t>e</w:t>
      </w:r>
      <w:r w:rsidR="00613DCA" w:rsidRPr="00DA6356">
        <w:t xml:space="preserve"> nicht nur an anderer Stelle</w:t>
      </w:r>
      <w:r w:rsidR="00DA6356">
        <w:t>, mit dieser Unterfinanzierung sei das Ziel des Pflegepersonalstärkungsgesetzes</w:t>
      </w:r>
      <w:r w:rsidR="006C46C2" w:rsidRPr="006C46C2">
        <w:t xml:space="preserve"> </w:t>
      </w:r>
      <w:r w:rsidR="006C46C2">
        <w:t>konterkariert</w:t>
      </w:r>
      <w:r w:rsidR="00DA6356">
        <w:t>, die Arbeitsbedingungen in der Pflege zu verbessern.</w:t>
      </w:r>
      <w:r w:rsidR="0061605F">
        <w:t xml:space="preserve"> </w:t>
      </w:r>
    </w:p>
    <w:p w14:paraId="07488E0D" w14:textId="70E162D9" w:rsidR="00BD5AB9" w:rsidRDefault="0049463B" w:rsidP="00BD5AB9">
      <w:r>
        <w:t>„</w:t>
      </w:r>
      <w:r w:rsidR="00533EEC">
        <w:rPr>
          <w:i/>
        </w:rPr>
        <w:t>Es ist absehbar, dass im zweiten Halbjahr etliche Krankenhäuser dem Kostendruck nicht mehr standhalten können</w:t>
      </w:r>
      <w:r w:rsidR="00D7046E">
        <w:rPr>
          <w:i/>
        </w:rPr>
        <w:t xml:space="preserve"> und zusammenbrechen</w:t>
      </w:r>
      <w:r w:rsidR="00D7046E">
        <w:t xml:space="preserve">“, ist </w:t>
      </w:r>
      <w:r w:rsidR="00D7046E">
        <w:t>Achim Neyer, stellvertretender Vorstandsvorsitzender des Klinikverbunds Hessen</w:t>
      </w:r>
      <w:r w:rsidR="00D7046E">
        <w:t xml:space="preserve"> überzeugt.</w:t>
      </w:r>
      <w:r>
        <w:t xml:space="preserve"> </w:t>
      </w:r>
      <w:r w:rsidR="0056539F">
        <w:t xml:space="preserve">Denn </w:t>
      </w:r>
      <w:r w:rsidR="00004C6D">
        <w:t xml:space="preserve">durch die mangelhafte Investitionsfinanzierung und die </w:t>
      </w:r>
      <w:r w:rsidR="00FE2BC1">
        <w:t xml:space="preserve">inflationsbedingt stark </w:t>
      </w:r>
      <w:r w:rsidR="00004C6D">
        <w:t xml:space="preserve">steigenden </w:t>
      </w:r>
      <w:r w:rsidR="00FE2BC1">
        <w:t>Kosten insgesamt sei die Liquidität der Krankenhäuser schon unabhängig vom fehlenden Pflegebudget höchst angespannt.</w:t>
      </w:r>
    </w:p>
    <w:p w14:paraId="5004F92B" w14:textId="35046A6A" w:rsidR="00DA6356" w:rsidRDefault="006C46C2" w:rsidP="00BD5AB9">
      <w:r>
        <w:t>„</w:t>
      </w:r>
      <w:r w:rsidR="00CC10D1">
        <w:rPr>
          <w:i/>
        </w:rPr>
        <w:t xml:space="preserve">Trotz der fehlenden Gegenfinanzierung </w:t>
      </w:r>
      <w:r>
        <w:rPr>
          <w:i/>
        </w:rPr>
        <w:t>stellen wir jede Pflegekraft ein, die wir bekommen können“</w:t>
      </w:r>
      <w:r w:rsidRPr="006C46C2">
        <w:t>,</w:t>
      </w:r>
      <w:r>
        <w:t xml:space="preserve"> betont Neyer. Zudem hätten die Krankenhäuser mit hohem Aufwand Pflegekräfte aus dem Ausland angeworben und </w:t>
      </w:r>
      <w:r w:rsidR="00C32269">
        <w:t xml:space="preserve">die Zahl der Ausbildungsplätze sei </w:t>
      </w:r>
      <w:r w:rsidR="00196D5C">
        <w:t xml:space="preserve">in den letzten Jahren um </w:t>
      </w:r>
      <w:r w:rsidR="00417317">
        <w:t>42% erhöht worden</w:t>
      </w:r>
      <w:r w:rsidR="00B32957">
        <w:t xml:space="preserve"> – </w:t>
      </w:r>
      <w:r w:rsidR="00417317">
        <w:t>so</w:t>
      </w:r>
      <w:r w:rsidR="00B32957">
        <w:t xml:space="preserve"> </w:t>
      </w:r>
      <w:r w:rsidR="00417317">
        <w:t>viel</w:t>
      </w:r>
      <w:r w:rsidR="00DB3F50">
        <w:t>,</w:t>
      </w:r>
      <w:r w:rsidR="00417317">
        <w:t xml:space="preserve"> wie in keiner anderen Branche. Allerdings kämen die </w:t>
      </w:r>
      <w:r w:rsidR="00FB05EB">
        <w:t xml:space="preserve">Krankenkassen </w:t>
      </w:r>
      <w:r w:rsidR="00B32957">
        <w:t>auch bei der Ausbildung</w:t>
      </w:r>
      <w:r w:rsidR="00FB05EB">
        <w:t xml:space="preserve"> ihrer gesetzlichen Aufgabe </w:t>
      </w:r>
      <w:r w:rsidR="00B32957">
        <w:t>zur Finanzierung nicht in vollem Umfang nach</w:t>
      </w:r>
      <w:r w:rsidR="00FB05EB">
        <w:t xml:space="preserve">. </w:t>
      </w:r>
    </w:p>
    <w:p w14:paraId="4DE493BC" w14:textId="5D85C6C7" w:rsidR="00FB05EB" w:rsidRDefault="00FB05EB" w:rsidP="00BD5AB9">
      <w:r>
        <w:t>„</w:t>
      </w:r>
      <w:r>
        <w:rPr>
          <w:i/>
        </w:rPr>
        <w:t xml:space="preserve">In den Budgetverhandlungen erkennen die Krankenkassen </w:t>
      </w:r>
      <w:r w:rsidR="006D0BEA">
        <w:rPr>
          <w:i/>
        </w:rPr>
        <w:t>auch</w:t>
      </w:r>
      <w:r>
        <w:rPr>
          <w:i/>
        </w:rPr>
        <w:t xml:space="preserve"> pflegeentlastende Maßnahmen und Entlastungen der Pflege durch Unterstützung mit </w:t>
      </w:r>
      <w:r w:rsidR="001B2326">
        <w:rPr>
          <w:i/>
        </w:rPr>
        <w:t>anderen Berufsgruppen nicht an</w:t>
      </w:r>
      <w:r w:rsidR="001B2326">
        <w:t>“, erklärt Neyer. Dass der GKV-Spitzenverband nun die Krankenkassen als Retter der Krankenpflege aufspiele und die Kran</w:t>
      </w:r>
      <w:r w:rsidR="006D0BEA">
        <w:t>k</w:t>
      </w:r>
      <w:r w:rsidR="001B2326">
        <w:t>enhäuser mit bösartigen Unterstellungen beschimpfe, sei unverfroren.</w:t>
      </w:r>
    </w:p>
    <w:p w14:paraId="60B383AB" w14:textId="40E9D297" w:rsidR="001B2326" w:rsidRPr="00152653" w:rsidRDefault="001B2326" w:rsidP="00BD5AB9">
      <w:r>
        <w:t>„</w:t>
      </w:r>
      <w:r>
        <w:rPr>
          <w:i/>
        </w:rPr>
        <w:t xml:space="preserve">Ich möchte zudem klarstellen, dass es nicht die Krankenkassen sind, die Gesundheitsversorgung finanzieren, sondern die versicherten Bürger über ihre Beiträge – </w:t>
      </w:r>
      <w:r w:rsidR="006D0BEA">
        <w:rPr>
          <w:i/>
        </w:rPr>
        <w:t>aber die Krankenkassen sind verantwortlich dafür, dass diese Beiträge nicht bei der Pflege ankommen</w:t>
      </w:r>
      <w:r w:rsidR="006D0BEA">
        <w:t xml:space="preserve">“, stellt Reinhard Schaffert, Geschäftsführer des Klinikverbunds Hessen klar. Neben den Verzögerungen der Verhandlungen vor Ort </w:t>
      </w:r>
      <w:r w:rsidR="006D0BEA">
        <w:lastRenderedPageBreak/>
        <w:t xml:space="preserve">durch die </w:t>
      </w:r>
      <w:r w:rsidR="004E3178">
        <w:t>Krankenkasse</w:t>
      </w:r>
      <w:r w:rsidR="00082DCF">
        <w:t>n</w:t>
      </w:r>
      <w:r w:rsidR="004E3178">
        <w:t xml:space="preserve"> </w:t>
      </w:r>
      <w:r w:rsidR="006D0BEA">
        <w:t xml:space="preserve">habe der GKV-Spitzenverband mehrfach dafür gesorgt, dass erhebliche Summen aus der Krankenhausfinanzierung und den DRG-Fallpauschalen abgezogen wurden. </w:t>
      </w:r>
      <w:r w:rsidR="00CB0423">
        <w:t>„</w:t>
      </w:r>
      <w:r w:rsidR="00CB0423">
        <w:rPr>
          <w:i/>
        </w:rPr>
        <w:t>Auch die aktuell im Raum stehenden Änderungen beim Pflegebudget, mit denen die Entlastung der Pflege durch unterstützende Berufsgruppen gestrichen werden soll, trägt die Handschrift des GKV-Spitzenverbandes</w:t>
      </w:r>
      <w:r w:rsidR="00CB0423">
        <w:t>“, meint Schaffert.</w:t>
      </w:r>
      <w:r w:rsidR="00A32FC8">
        <w:t xml:space="preserve"> D</w:t>
      </w:r>
      <w:r w:rsidR="00812A8F">
        <w:t xml:space="preserve">amit mindere sich das Pflegebudget erneut um </w:t>
      </w:r>
      <w:r w:rsidR="00CC10D1">
        <w:t>über</w:t>
      </w:r>
      <w:r w:rsidR="00812A8F">
        <w:t xml:space="preserve"> 3%.</w:t>
      </w:r>
      <w:r w:rsidR="0038626B">
        <w:t xml:space="preserve"> </w:t>
      </w:r>
      <w:r w:rsidR="0038626B">
        <w:rPr>
          <w:i/>
        </w:rPr>
        <w:t>„Wenn das entlastende sonstige Personal auf Station nicht mehr finanziert werden kann, bleibt den Krankenhäusern keine Wahl, als diese Mitarbeiter zu entlassen</w:t>
      </w:r>
      <w:r w:rsidR="00152653">
        <w:t>“, so Schaffert. Genau dies sei aber durch das Pflegebudget nicht gewünscht gewesen. Wenn das Pflegebudget geschärft werden und sich nur noch auf</w:t>
      </w:r>
      <w:r w:rsidR="008B4BE6">
        <w:t xml:space="preserve"> eng definierte Berufsgruppen beziehe</w:t>
      </w:r>
      <w:r w:rsidR="000F1D81">
        <w:t>n solle</w:t>
      </w:r>
      <w:r w:rsidR="008B4BE6">
        <w:t>, sei das Minde</w:t>
      </w:r>
      <w:r w:rsidR="000F1D81">
        <w:t xml:space="preserve">ste </w:t>
      </w:r>
      <w:r w:rsidR="004C4A26">
        <w:t>im Gegen</w:t>
      </w:r>
      <w:r w:rsidR="00C013D5">
        <w:t>zug</w:t>
      </w:r>
      <w:r w:rsidR="001A784A">
        <w:t xml:space="preserve"> </w:t>
      </w:r>
      <w:r w:rsidR="00C013D5">
        <w:t xml:space="preserve">die Summe der </w:t>
      </w:r>
      <w:r w:rsidR="001A784A">
        <w:t>Bewertungsrelationen</w:t>
      </w:r>
      <w:r w:rsidR="000F1D81">
        <w:t xml:space="preserve"> </w:t>
      </w:r>
      <w:r w:rsidR="001A784A">
        <w:t>im</w:t>
      </w:r>
      <w:r w:rsidR="000F1D81">
        <w:t xml:space="preserve"> DRG-System</w:t>
      </w:r>
      <w:r w:rsidR="001A784A">
        <w:t xml:space="preserve"> um die in den letzten beiden Jahren zusätzlich ausgegliederten Beträge</w:t>
      </w:r>
      <w:r w:rsidR="00C013D5">
        <w:t xml:space="preserve"> zu erhöhen</w:t>
      </w:r>
      <w:r w:rsidR="001A784A">
        <w:t>.</w:t>
      </w:r>
    </w:p>
    <w:p w14:paraId="48CA2A63" w14:textId="64149412" w:rsidR="00CB0423" w:rsidRPr="00D86DA8" w:rsidRDefault="00D535C0" w:rsidP="00BD5AB9">
      <w:r>
        <w:t>Der</w:t>
      </w:r>
      <w:r w:rsidR="00CB0423">
        <w:t xml:space="preserve"> GKV-Spitzenverband</w:t>
      </w:r>
      <w:r>
        <w:t xml:space="preserve"> torpediere</w:t>
      </w:r>
      <w:r w:rsidR="00CB0423">
        <w:t xml:space="preserve"> in seinem Statement auch die Einführung der von Verbänden der Betroffenen – Deutscher Pflegerat, </w:t>
      </w:r>
      <w:r w:rsidR="0003253A">
        <w:t>v</w:t>
      </w:r>
      <w:r w:rsidR="00CB0423">
        <w:t>er</w:t>
      </w:r>
      <w:r w:rsidR="0003253A">
        <w:t>.d</w:t>
      </w:r>
      <w:r w:rsidR="00CB0423">
        <w:t>i un</w:t>
      </w:r>
      <w:r>
        <w:t xml:space="preserve">d Deutscher Krankenhausgesellschaft – entwickelten </w:t>
      </w:r>
      <w:r w:rsidR="008F7D2E">
        <w:t xml:space="preserve">Pflegepersonalbemessung </w:t>
      </w:r>
      <w:r>
        <w:t>PPR 2.0. Stattdessen werde wieder eine aufwändige Leistungserfassung der Pflegeleistungen vorgeschlagen</w:t>
      </w:r>
      <w:r w:rsidR="00D102C9">
        <w:t>, die bereits beim PKMS</w:t>
      </w:r>
      <w:r w:rsidR="00F84E4A">
        <w:t>-Zusatzentgelt im DRG-System für Unmut unter den Pflegenden gesorgt habe</w:t>
      </w:r>
      <w:r>
        <w:t>. „</w:t>
      </w:r>
      <w:r w:rsidR="00D86DA8" w:rsidRPr="00D86DA8">
        <w:rPr>
          <w:i/>
        </w:rPr>
        <w:t>Pflege ist mehr als die messbare Leistung, deshalb muss</w:t>
      </w:r>
      <w:r w:rsidR="00D86DA8">
        <w:t xml:space="preserve"> </w:t>
      </w:r>
      <w:r>
        <w:rPr>
          <w:i/>
        </w:rPr>
        <w:t>Pflegepersonal bedarfsorientiert geplant werden – wenn nur die Leistung</w:t>
      </w:r>
      <w:r w:rsidR="00D86DA8">
        <w:rPr>
          <w:i/>
        </w:rPr>
        <w:t xml:space="preserve"> zählt,</w:t>
      </w:r>
      <w:r>
        <w:rPr>
          <w:i/>
        </w:rPr>
        <w:t xml:space="preserve"> führt </w:t>
      </w:r>
      <w:r w:rsidR="00D86DA8">
        <w:rPr>
          <w:i/>
        </w:rPr>
        <w:t xml:space="preserve">dies </w:t>
      </w:r>
      <w:r>
        <w:rPr>
          <w:i/>
        </w:rPr>
        <w:t xml:space="preserve">wieder in das gleiche Hamsterrad, wie </w:t>
      </w:r>
      <w:r w:rsidR="00D86DA8">
        <w:rPr>
          <w:i/>
        </w:rPr>
        <w:t>wir es schon im DRG-System haben</w:t>
      </w:r>
      <w:r w:rsidR="00D86DA8">
        <w:t xml:space="preserve">“, betont Schaffert. </w:t>
      </w:r>
    </w:p>
    <w:p w14:paraId="2245AA0D" w14:textId="34D3D078" w:rsidR="00DA6356" w:rsidRPr="00DA6356" w:rsidRDefault="00DA6356" w:rsidP="00BD5AB9"/>
    <w:p w14:paraId="3A66BEE3" w14:textId="12B5D805" w:rsidR="00BD5AB9" w:rsidRPr="00DA6356" w:rsidRDefault="00BD5AB9" w:rsidP="00BD5AB9">
      <w:r w:rsidRPr="00DA6356">
        <w:t xml:space="preserve"> </w:t>
      </w:r>
    </w:p>
    <w:sectPr w:rsidR="00BD5AB9" w:rsidRPr="00DA6356" w:rsidSect="001E4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99BD" w14:textId="77777777" w:rsidR="00EB101C" w:rsidRDefault="00EB101C" w:rsidP="0001630F">
      <w:r>
        <w:separator/>
      </w:r>
    </w:p>
  </w:endnote>
  <w:endnote w:type="continuationSeparator" w:id="0">
    <w:p w14:paraId="0D08A0BD" w14:textId="77777777" w:rsidR="00EB101C" w:rsidRDefault="00EB101C" w:rsidP="0001630F">
      <w:r>
        <w:continuationSeparator/>
      </w:r>
    </w:p>
  </w:endnote>
  <w:endnote w:type="continuationNotice" w:id="1">
    <w:p w14:paraId="0CCDDB58" w14:textId="77777777" w:rsidR="00EB101C" w:rsidRDefault="00EB1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CD00" w14:textId="77777777" w:rsidR="00516BE1" w:rsidRDefault="00516BE1" w:rsidP="00426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6D13" w14:textId="77777777" w:rsidR="00EF1DD9" w:rsidRDefault="00B82A8C" w:rsidP="00426C00">
    <w:pPr>
      <w:pStyle w:val="Fuzeile"/>
    </w:pPr>
    <w:r>
      <w:drawing>
        <wp:anchor distT="0" distB="0" distL="114300" distR="114300" simplePos="0" relativeHeight="251676672" behindDoc="1" locked="0" layoutInCell="1" allowOverlap="1" wp14:anchorId="176448AC" wp14:editId="7D4499A4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4BC71A65" wp14:editId="304C6B3C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4B8E1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69AB151E" w14:textId="77777777" w:rsidR="008B420D" w:rsidRPr="00D714DB" w:rsidRDefault="008B420D" w:rsidP="00426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E940" w14:textId="77777777" w:rsidR="00426C00" w:rsidRPr="00426C00" w:rsidRDefault="00426C00" w:rsidP="00426C00">
    <w:pPr>
      <w:pStyle w:val="Fuzeile"/>
    </w:pPr>
    <w:r w:rsidRPr="00426C00">
      <w:t>Vorsitzender: Clemens Maurer | Stellvertretender Vorsitzender: Achim Neyer | Geschäftsführer: Reinhard Schaffert</w:t>
    </w:r>
  </w:p>
  <w:p w14:paraId="67D22BAB" w14:textId="77777777" w:rsidR="00426C00" w:rsidRPr="00426C00" w:rsidRDefault="00426C00" w:rsidP="00426C00">
    <w:pPr>
      <w:pStyle w:val="Fuzeile"/>
    </w:pPr>
    <w:r w:rsidRPr="00426C00">
      <w:t>Vereinssitz: Wetzlar | Amtsgericht Wetzlar VR 4442 | Steuernr.: 020 224 00012 | USt.-ID: 114 104 765</w:t>
    </w:r>
  </w:p>
  <w:p w14:paraId="04E21CDC" w14:textId="77777777" w:rsidR="00426C00" w:rsidRPr="00426C00" w:rsidRDefault="00426C00" w:rsidP="00426C00">
    <w:pPr>
      <w:pStyle w:val="Fuzeile"/>
    </w:pPr>
    <w:r w:rsidRPr="00426C00">
      <w:t>Taunus Sparkasse | IBAN: DE69 5125 0000 0002 2217 48 | BIC: HELADEF1TSK</w:t>
    </w:r>
  </w:p>
  <w:p w14:paraId="7179E050" w14:textId="77777777" w:rsidR="00426C00" w:rsidRPr="00426C00" w:rsidRDefault="00426C00" w:rsidP="00426C00">
    <w:pPr>
      <w:pStyle w:val="Fuzeile"/>
    </w:pPr>
    <w:r w:rsidRPr="00426C00">
      <w:t>Deutscher Bundestag Lobbyregister Nr.: R003879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2555" w14:textId="77777777" w:rsidR="00EB101C" w:rsidRDefault="00EB101C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4B05F1A4" w14:textId="77777777" w:rsidR="00EB101C" w:rsidRDefault="00EB101C" w:rsidP="0001630F">
      <w:r>
        <w:continuationSeparator/>
      </w:r>
    </w:p>
  </w:footnote>
  <w:footnote w:type="continuationNotice" w:id="1">
    <w:p w14:paraId="207A8109" w14:textId="77777777" w:rsidR="00EB101C" w:rsidRDefault="00EB1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DD3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AA1C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17614AE5" w14:textId="77777777" w:rsidTr="00516BE1">
      <w:trPr>
        <w:trHeight w:val="1024"/>
      </w:trPr>
      <w:tc>
        <w:tcPr>
          <w:tcW w:w="5954" w:type="dxa"/>
          <w:vAlign w:val="center"/>
        </w:tcPr>
        <w:p w14:paraId="767CC0C2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2AFBC27F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7EBAAEC4" wp14:editId="5ACF8A77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82F4FB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1486476">
    <w:abstractNumId w:val="7"/>
  </w:num>
  <w:num w:numId="2" w16cid:durableId="1221555440">
    <w:abstractNumId w:val="33"/>
  </w:num>
  <w:num w:numId="3" w16cid:durableId="151333592">
    <w:abstractNumId w:val="24"/>
  </w:num>
  <w:num w:numId="4" w16cid:durableId="678702049">
    <w:abstractNumId w:val="31"/>
  </w:num>
  <w:num w:numId="5" w16cid:durableId="1720548119">
    <w:abstractNumId w:val="8"/>
  </w:num>
  <w:num w:numId="6" w16cid:durableId="372653206">
    <w:abstractNumId w:val="22"/>
  </w:num>
  <w:num w:numId="7" w16cid:durableId="1840346145">
    <w:abstractNumId w:val="19"/>
  </w:num>
  <w:num w:numId="8" w16cid:durableId="1276718875">
    <w:abstractNumId w:val="18"/>
  </w:num>
  <w:num w:numId="9" w16cid:durableId="1503088400">
    <w:abstractNumId w:val="14"/>
  </w:num>
  <w:num w:numId="10" w16cid:durableId="1778717955">
    <w:abstractNumId w:val="35"/>
  </w:num>
  <w:num w:numId="11" w16cid:durableId="1790466533">
    <w:abstractNumId w:val="0"/>
  </w:num>
  <w:num w:numId="12" w16cid:durableId="1520780011">
    <w:abstractNumId w:val="4"/>
  </w:num>
  <w:num w:numId="13" w16cid:durableId="784153315">
    <w:abstractNumId w:val="15"/>
  </w:num>
  <w:num w:numId="14" w16cid:durableId="2136680006">
    <w:abstractNumId w:val="10"/>
  </w:num>
  <w:num w:numId="15" w16cid:durableId="564876159">
    <w:abstractNumId w:val="26"/>
  </w:num>
  <w:num w:numId="16" w16cid:durableId="2125734748">
    <w:abstractNumId w:val="12"/>
  </w:num>
  <w:num w:numId="17" w16cid:durableId="1056853391">
    <w:abstractNumId w:val="2"/>
  </w:num>
  <w:num w:numId="18" w16cid:durableId="1730572920">
    <w:abstractNumId w:val="34"/>
  </w:num>
  <w:num w:numId="19" w16cid:durableId="794130931">
    <w:abstractNumId w:val="37"/>
  </w:num>
  <w:num w:numId="20" w16cid:durableId="1069185159">
    <w:abstractNumId w:val="28"/>
  </w:num>
  <w:num w:numId="21" w16cid:durableId="1639259919">
    <w:abstractNumId w:val="29"/>
  </w:num>
  <w:num w:numId="22" w16cid:durableId="1458258306">
    <w:abstractNumId w:val="3"/>
  </w:num>
  <w:num w:numId="23" w16cid:durableId="484859845">
    <w:abstractNumId w:val="6"/>
  </w:num>
  <w:num w:numId="24" w16cid:durableId="1010833663">
    <w:abstractNumId w:val="13"/>
  </w:num>
  <w:num w:numId="25" w16cid:durableId="141043541">
    <w:abstractNumId w:val="36"/>
  </w:num>
  <w:num w:numId="26" w16cid:durableId="1677999857">
    <w:abstractNumId w:val="11"/>
  </w:num>
  <w:num w:numId="27" w16cid:durableId="980234919">
    <w:abstractNumId w:val="25"/>
  </w:num>
  <w:num w:numId="28" w16cid:durableId="1392265670">
    <w:abstractNumId w:val="20"/>
  </w:num>
  <w:num w:numId="29" w16cid:durableId="754282687">
    <w:abstractNumId w:val="16"/>
  </w:num>
  <w:num w:numId="30" w16cid:durableId="306663364">
    <w:abstractNumId w:val="1"/>
  </w:num>
  <w:num w:numId="31" w16cid:durableId="1547721905">
    <w:abstractNumId w:val="5"/>
  </w:num>
  <w:num w:numId="32" w16cid:durableId="1039671144">
    <w:abstractNumId w:val="32"/>
  </w:num>
  <w:num w:numId="33" w16cid:durableId="1794521209">
    <w:abstractNumId w:val="27"/>
  </w:num>
  <w:num w:numId="34" w16cid:durableId="402146601">
    <w:abstractNumId w:val="17"/>
  </w:num>
  <w:num w:numId="35" w16cid:durableId="1590697721">
    <w:abstractNumId w:val="30"/>
  </w:num>
  <w:num w:numId="36" w16cid:durableId="1416593114">
    <w:abstractNumId w:val="21"/>
  </w:num>
  <w:num w:numId="37" w16cid:durableId="1728257858">
    <w:abstractNumId w:val="9"/>
  </w:num>
  <w:num w:numId="38" w16cid:durableId="1806770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9A27F8"/>
    <w:rsid w:val="00004C6D"/>
    <w:rsid w:val="0001630F"/>
    <w:rsid w:val="000163A9"/>
    <w:rsid w:val="00022573"/>
    <w:rsid w:val="000233AF"/>
    <w:rsid w:val="00030DDD"/>
    <w:rsid w:val="0003253A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2DCF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D81"/>
    <w:rsid w:val="000F1F38"/>
    <w:rsid w:val="000F2B3D"/>
    <w:rsid w:val="00102E88"/>
    <w:rsid w:val="00106CE4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2653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96D5C"/>
    <w:rsid w:val="001A0094"/>
    <w:rsid w:val="001A659C"/>
    <w:rsid w:val="001A6F76"/>
    <w:rsid w:val="001A784A"/>
    <w:rsid w:val="001B0889"/>
    <w:rsid w:val="001B2326"/>
    <w:rsid w:val="001B5234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1C02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2BF9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8626B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0506B"/>
    <w:rsid w:val="00414766"/>
    <w:rsid w:val="00417317"/>
    <w:rsid w:val="00421EE3"/>
    <w:rsid w:val="004236D0"/>
    <w:rsid w:val="00425AE8"/>
    <w:rsid w:val="00426C00"/>
    <w:rsid w:val="00431B96"/>
    <w:rsid w:val="00432628"/>
    <w:rsid w:val="0044179B"/>
    <w:rsid w:val="00445EAA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63B"/>
    <w:rsid w:val="00494B88"/>
    <w:rsid w:val="004A1D3C"/>
    <w:rsid w:val="004A4B3B"/>
    <w:rsid w:val="004B027C"/>
    <w:rsid w:val="004B56C8"/>
    <w:rsid w:val="004B6ABC"/>
    <w:rsid w:val="004B7871"/>
    <w:rsid w:val="004C0FE9"/>
    <w:rsid w:val="004C4A26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3178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3EEC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6539F"/>
    <w:rsid w:val="00571BE1"/>
    <w:rsid w:val="00573258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3DCA"/>
    <w:rsid w:val="0061605F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6C2"/>
    <w:rsid w:val="006C49E8"/>
    <w:rsid w:val="006D0BEA"/>
    <w:rsid w:val="006E4859"/>
    <w:rsid w:val="006F2AD2"/>
    <w:rsid w:val="006F2AFB"/>
    <w:rsid w:val="006F6585"/>
    <w:rsid w:val="00714971"/>
    <w:rsid w:val="00725D0B"/>
    <w:rsid w:val="00726E4C"/>
    <w:rsid w:val="00730B2A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5C8A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2A8F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4BE6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8F7D2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0CDE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7F8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32FC8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2957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D5AB9"/>
    <w:rsid w:val="00BE1C83"/>
    <w:rsid w:val="00BF336B"/>
    <w:rsid w:val="00BF5798"/>
    <w:rsid w:val="00BF752F"/>
    <w:rsid w:val="00C00BA2"/>
    <w:rsid w:val="00C013D5"/>
    <w:rsid w:val="00C020B1"/>
    <w:rsid w:val="00C056FE"/>
    <w:rsid w:val="00C05DA0"/>
    <w:rsid w:val="00C1251A"/>
    <w:rsid w:val="00C13878"/>
    <w:rsid w:val="00C22592"/>
    <w:rsid w:val="00C27E01"/>
    <w:rsid w:val="00C30BE8"/>
    <w:rsid w:val="00C32269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0423"/>
    <w:rsid w:val="00CB170C"/>
    <w:rsid w:val="00CB1B81"/>
    <w:rsid w:val="00CB501B"/>
    <w:rsid w:val="00CB66EE"/>
    <w:rsid w:val="00CC038B"/>
    <w:rsid w:val="00CC10D1"/>
    <w:rsid w:val="00CC548A"/>
    <w:rsid w:val="00CD40AA"/>
    <w:rsid w:val="00CD4D44"/>
    <w:rsid w:val="00CD592A"/>
    <w:rsid w:val="00CF301C"/>
    <w:rsid w:val="00CF3BC0"/>
    <w:rsid w:val="00CF3C6C"/>
    <w:rsid w:val="00D00218"/>
    <w:rsid w:val="00D012A5"/>
    <w:rsid w:val="00D019DB"/>
    <w:rsid w:val="00D102C9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35C0"/>
    <w:rsid w:val="00D542CE"/>
    <w:rsid w:val="00D57D94"/>
    <w:rsid w:val="00D617A5"/>
    <w:rsid w:val="00D639A9"/>
    <w:rsid w:val="00D6701C"/>
    <w:rsid w:val="00D7046E"/>
    <w:rsid w:val="00D714DB"/>
    <w:rsid w:val="00D81B4E"/>
    <w:rsid w:val="00D84AE0"/>
    <w:rsid w:val="00D84E69"/>
    <w:rsid w:val="00D84FE6"/>
    <w:rsid w:val="00D86DA8"/>
    <w:rsid w:val="00D8738E"/>
    <w:rsid w:val="00D91B08"/>
    <w:rsid w:val="00DA2BEF"/>
    <w:rsid w:val="00DA6356"/>
    <w:rsid w:val="00DB11E3"/>
    <w:rsid w:val="00DB23C5"/>
    <w:rsid w:val="00DB264E"/>
    <w:rsid w:val="00DB3F50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55A4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5116"/>
    <w:rsid w:val="00E87EFD"/>
    <w:rsid w:val="00E9163D"/>
    <w:rsid w:val="00E93DEB"/>
    <w:rsid w:val="00EA1BF7"/>
    <w:rsid w:val="00EA3172"/>
    <w:rsid w:val="00EA66CC"/>
    <w:rsid w:val="00EA6F67"/>
    <w:rsid w:val="00EB0D53"/>
    <w:rsid w:val="00EB101C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18C8"/>
    <w:rsid w:val="00F5685F"/>
    <w:rsid w:val="00F60934"/>
    <w:rsid w:val="00F62200"/>
    <w:rsid w:val="00F63232"/>
    <w:rsid w:val="00F751E2"/>
    <w:rsid w:val="00F84E4A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05EB"/>
    <w:rsid w:val="00FB3FAE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2BC1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11F5E"/>
  <w15:docId w15:val="{3AF3789A-4044-4CF4-AE32-8E79D11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426C00"/>
    <w:pPr>
      <w:spacing w:before="40" w:after="0" w:line="240" w:lineRule="auto"/>
      <w:jc w:val="center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26C0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kv-spitzenverband.de/gkv_spitzenverband/presse/pressemitteilungen_und_statements/pressemitteilung_1464320.j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135e8-a7f0-4e88-b723-fb2e57fc3345">
      <Terms xmlns="http://schemas.microsoft.com/office/infopath/2007/PartnerControls"/>
    </lcf76f155ced4ddcb4097134ff3c332f>
    <TaxCatchAll xmlns="f2262a54-1e3c-4f45-b177-d88a2ef222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4" ma:contentTypeDescription="Ein neues Dokument erstellen." ma:contentTypeScope="" ma:versionID="f5b32192ccc9e567c630d89c5bb2650a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41fc78f989917b060b381966b49ed3f3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5262ef7-7d82-46cf-aff0-7f980566c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19352-74dc-45f2-bbc0-b66fbfc27964}" ma:internalName="TaxCatchAll" ma:showField="CatchAllData" ma:web="f2262a54-1e3c-4f45-b177-d88a2ef22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  <ds:schemaRef ds:uri="40b135e8-a7f0-4e88-b723-fb2e57fc3345"/>
    <ds:schemaRef ds:uri="f2262a54-1e3c-4f45-b177-d88a2ef222b7"/>
  </ds:schemaRefs>
</ds:datastoreItem>
</file>

<file path=customXml/itemProps3.xml><?xml version="1.0" encoding="utf-8"?>
<ds:datastoreItem xmlns:ds="http://schemas.openxmlformats.org/officeDocument/2006/customXml" ds:itemID="{86316D78-BBBF-4FC4-8947-CF670A59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41</cp:revision>
  <cp:lastPrinted>2022-07-08T13:39:00Z</cp:lastPrinted>
  <dcterms:created xsi:type="dcterms:W3CDTF">2022-07-08T07:51:00Z</dcterms:created>
  <dcterms:modified xsi:type="dcterms:W3CDTF">2022-07-08T14:01:00Z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