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AD95" w14:textId="77777777" w:rsidR="00E36071" w:rsidRPr="00D433EF" w:rsidRDefault="00E36071" w:rsidP="00D433EF">
      <w:pPr>
        <w:pStyle w:val="Titel"/>
        <w:spacing w:before="120" w:after="0"/>
        <w:rPr>
          <w:rFonts w:asciiTheme="minorHAnsi" w:hAnsiTheme="minorHAnsi" w:cstheme="minorHAnsi"/>
        </w:rPr>
      </w:pPr>
      <w:r w:rsidRPr="00D433EF">
        <w:rPr>
          <w:rFonts w:asciiTheme="minorHAnsi" w:hAnsiTheme="minorHAnsi" w:cstheme="minorHAnsi"/>
        </w:rPr>
        <w:t>Pressemitteilung</w:t>
      </w:r>
    </w:p>
    <w:p w14:paraId="413CEB18" w14:textId="77777777" w:rsidR="00813B2F" w:rsidRPr="00D433EF" w:rsidRDefault="00813B2F" w:rsidP="00D433EF">
      <w:pPr>
        <w:pStyle w:val="berschrift1"/>
        <w:spacing w:before="120" w:line="240" w:lineRule="auto"/>
        <w:rPr>
          <w:rFonts w:asciiTheme="minorHAnsi" w:hAnsiTheme="minorHAnsi" w:cstheme="minorHAnsi"/>
        </w:rPr>
      </w:pPr>
      <w:r w:rsidRPr="00D433EF">
        <w:rPr>
          <w:rFonts w:asciiTheme="minorHAnsi" w:hAnsiTheme="minorHAnsi" w:cstheme="minorHAnsi"/>
          <w:sz w:val="32"/>
          <w:szCs w:val="32"/>
        </w:rPr>
        <w:t>Reform der Notfallversorgung geht an der Realität vorbei</w:t>
      </w:r>
    </w:p>
    <w:p w14:paraId="5913D9E0" w14:textId="5D368111" w:rsidR="00813B2F" w:rsidRPr="00D433EF" w:rsidRDefault="007B2DC1" w:rsidP="00D433EF">
      <w:pPr>
        <w:pStyle w:val="berschrift2"/>
        <w:spacing w:before="120" w:line="240" w:lineRule="auto"/>
        <w:rPr>
          <w:rFonts w:asciiTheme="minorHAnsi" w:hAnsiTheme="minorHAnsi" w:cstheme="minorHAnsi"/>
        </w:rPr>
      </w:pPr>
      <w:r w:rsidRPr="00D433EF">
        <w:rPr>
          <w:rFonts w:asciiTheme="minorHAnsi" w:hAnsiTheme="minorHAnsi" w:cstheme="minorHAnsi"/>
        </w:rPr>
        <w:t xml:space="preserve">Krankenhäuser tragen einen Großteil der Notfallversorgung – </w:t>
      </w:r>
      <w:r w:rsidR="003345D7" w:rsidRPr="00D433EF">
        <w:rPr>
          <w:rFonts w:asciiTheme="minorHAnsi" w:hAnsiTheme="minorHAnsi" w:cstheme="minorHAnsi"/>
        </w:rPr>
        <w:br/>
        <w:t>vorgesehene</w:t>
      </w:r>
      <w:r w:rsidRPr="00D433EF">
        <w:rPr>
          <w:rFonts w:asciiTheme="minorHAnsi" w:hAnsiTheme="minorHAnsi" w:cstheme="minorHAnsi"/>
        </w:rPr>
        <w:t xml:space="preserve"> </w:t>
      </w:r>
      <w:r w:rsidR="003345D7" w:rsidRPr="00D433EF">
        <w:rPr>
          <w:rFonts w:asciiTheme="minorHAnsi" w:hAnsiTheme="minorHAnsi" w:cstheme="minorHAnsi"/>
        </w:rPr>
        <w:t xml:space="preserve">Einschränkung </w:t>
      </w:r>
      <w:r w:rsidRPr="00D433EF">
        <w:rPr>
          <w:rFonts w:asciiTheme="minorHAnsi" w:hAnsiTheme="minorHAnsi" w:cstheme="minorHAnsi"/>
        </w:rPr>
        <w:t>schade</w:t>
      </w:r>
      <w:r w:rsidR="007607D6" w:rsidRPr="00D433EF">
        <w:rPr>
          <w:rFonts w:asciiTheme="minorHAnsi" w:hAnsiTheme="minorHAnsi" w:cstheme="minorHAnsi"/>
        </w:rPr>
        <w:t>t</w:t>
      </w:r>
      <w:r w:rsidRPr="00D433EF">
        <w:rPr>
          <w:rFonts w:asciiTheme="minorHAnsi" w:hAnsiTheme="minorHAnsi" w:cstheme="minorHAnsi"/>
        </w:rPr>
        <w:t xml:space="preserve"> den Patienten</w:t>
      </w:r>
    </w:p>
    <w:p w14:paraId="56F78636"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Aus Sicht des Klinikverbunds Hessen e. V. tragen die Krankenhäuser heute einen Großteil der Notfallversorgung, auch ambulant. Die geplante Reform der Notfallversorgung, nach der sogenannte Integrierte Notfallzentren (INZ) am Krankenhaus in der Verantwortung der kassenärztlichen Vereinigung (KV) betrieben werden sollen, stößt daher auf Ablehnung.</w:t>
      </w:r>
    </w:p>
    <w:p w14:paraId="70E49869"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w:t>
      </w:r>
      <w:r w:rsidRPr="00D433EF">
        <w:rPr>
          <w:rFonts w:eastAsia="Times New Roman" w:cstheme="minorHAnsi"/>
          <w:i/>
          <w:iCs/>
          <w:sz w:val="24"/>
          <w:szCs w:val="24"/>
        </w:rPr>
        <w:t>Wir Krankenhäuser haben das qualifizierte Personal, die Einrichtungen und die Mittel, um Notfallpatienten, die uns aufsuchen, so zu behandeln, wie es erforderlich ist,“</w:t>
      </w:r>
      <w:r w:rsidRPr="00D433EF">
        <w:rPr>
          <w:rFonts w:eastAsia="Times New Roman" w:cstheme="minorHAnsi"/>
          <w:sz w:val="24"/>
          <w:szCs w:val="24"/>
        </w:rPr>
        <w:t xml:space="preserve"> stellt Clemens Maurer, Vorstandsvorsitzender des Klinikverbunds Hessen e. V., klar. Die von der KV betriebenen eigenständigen Notfallzentren am Krankenhaus müssten mangels eigener Ressourcen entsprechende Patienten für weiterführende Untersuchungen oder eine kurzfristige Überwachung ohnehin an das Krankenhaus weiterleiten.</w:t>
      </w:r>
    </w:p>
    <w:p w14:paraId="0CB7E956"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w:t>
      </w:r>
      <w:r w:rsidRPr="00D433EF">
        <w:rPr>
          <w:rFonts w:eastAsia="Times New Roman" w:cstheme="minorHAnsi"/>
          <w:i/>
          <w:iCs/>
          <w:sz w:val="24"/>
          <w:szCs w:val="24"/>
        </w:rPr>
        <w:t>Eine strikte Trennung von ambulanter und stationärer Notfallbehandlung gibt es heute gar nicht mehr,</w:t>
      </w:r>
      <w:r w:rsidRPr="00D433EF">
        <w:rPr>
          <w:rFonts w:eastAsia="Times New Roman" w:cstheme="minorHAnsi"/>
          <w:sz w:val="24"/>
          <w:szCs w:val="24"/>
        </w:rPr>
        <w:t>“ stellt daher Achim Neyer, stellvertretender Vorstandsvorsitzender des Klinikverbundes, fest. Nur im Krankenhaus könnte die Behandlung in dem notwendigen Maße stattfinden, die individuell vom Patienten benötigt würde. Deshalb gehören die INZ in die Verantwortung der Krankenhäuser, nur dann sei der fließende Übergang der Patienten und auch der dabei erforderlichen Informationen und Daten gewährleistet.</w:t>
      </w:r>
    </w:p>
    <w:p w14:paraId="067F3F05"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Realität in der Notfallversorgung sei die in den letzten Jahren zunehmende Inanspruchnahme der Krankenhäuser durch die Patienten. Dies sei auch eine Abstimmung mit den Füßen. Die öffentlichen Krankenhäuser des Klinikverbundes hätten schon immer zuverlässig eine Rund-um-die-Uhr-Versorgung an jedem Tag gewährleistet.</w:t>
      </w:r>
    </w:p>
    <w:p w14:paraId="5AA14DD3"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w:t>
      </w:r>
      <w:r w:rsidRPr="00D433EF">
        <w:rPr>
          <w:rFonts w:eastAsia="Times New Roman" w:cstheme="minorHAnsi"/>
          <w:i/>
          <w:iCs/>
          <w:sz w:val="24"/>
          <w:szCs w:val="24"/>
        </w:rPr>
        <w:t>Wenn Patienten sonst keine Hilfe finden, suchen sie das nächste Krankenhaus auf,</w:t>
      </w:r>
      <w:r w:rsidRPr="00D433EF">
        <w:rPr>
          <w:rFonts w:eastAsia="Times New Roman" w:cstheme="minorHAnsi"/>
          <w:sz w:val="24"/>
          <w:szCs w:val="24"/>
        </w:rPr>
        <w:t>“ sagt Reinhard Schaffert, Geschäftsführer des Klinikverbunds, der selbst lange als Arzt im Krankenhaus tätig war. „</w:t>
      </w:r>
      <w:r w:rsidRPr="00D433EF">
        <w:rPr>
          <w:rFonts w:eastAsia="Times New Roman" w:cstheme="minorHAnsi"/>
          <w:i/>
          <w:iCs/>
          <w:sz w:val="24"/>
          <w:szCs w:val="24"/>
        </w:rPr>
        <w:t>Die vorgesehene Halbierung der Vergütung für ambulante Notfallversorgung in Krankenhäusern ohne integriertes Notfallzentrum ist absolut inakzeptabel und kommt einer Enteignung gleich</w:t>
      </w:r>
      <w:r w:rsidRPr="00D433EF">
        <w:rPr>
          <w:rFonts w:eastAsia="Times New Roman" w:cstheme="minorHAnsi"/>
          <w:sz w:val="24"/>
          <w:szCs w:val="24"/>
        </w:rPr>
        <w:t>,“ betont Schaffert. Die Krankenhäuser dürften die ankommenden Patienten nicht ablehnen, da sie weiterhin zur Notfallversorgung verpflichtet seien. Deshalb müsse diese Kürzung aus dem Entwurf gestrichen werden.</w:t>
      </w:r>
    </w:p>
    <w:p w14:paraId="79337B87" w14:textId="77777777" w:rsidR="00D433EF" w:rsidRPr="00D433EF" w:rsidRDefault="00D433EF" w:rsidP="00D433EF">
      <w:pPr>
        <w:spacing w:before="120" w:after="0" w:line="240" w:lineRule="auto"/>
        <w:rPr>
          <w:rFonts w:eastAsia="Times New Roman" w:cstheme="minorHAnsi"/>
          <w:sz w:val="24"/>
          <w:szCs w:val="24"/>
        </w:rPr>
      </w:pPr>
      <w:r w:rsidRPr="00D433EF">
        <w:rPr>
          <w:rFonts w:eastAsia="Times New Roman" w:cstheme="minorHAnsi"/>
          <w:sz w:val="24"/>
          <w:szCs w:val="24"/>
        </w:rPr>
        <w:t>„</w:t>
      </w:r>
      <w:r w:rsidRPr="00D433EF">
        <w:rPr>
          <w:rFonts w:eastAsia="Times New Roman" w:cstheme="minorHAnsi"/>
          <w:i/>
          <w:iCs/>
          <w:sz w:val="24"/>
          <w:szCs w:val="24"/>
        </w:rPr>
        <w:t>Wir werden bald schmerzhaft feststellen, dass die Krankenhäuser aktuell einen weit größeren Beitrag zur Gesundheitsversorgung leisten, als in den Entscheidungsgremien von Politik und Selbstverwaltung vermutet wird,</w:t>
      </w:r>
      <w:r w:rsidRPr="00D433EF">
        <w:rPr>
          <w:rFonts w:eastAsia="Times New Roman" w:cstheme="minorHAnsi"/>
          <w:sz w:val="24"/>
          <w:szCs w:val="24"/>
        </w:rPr>
        <w:t xml:space="preserve">“ befürchtet Schaffert. Krankenhäuser seien eine tragende Säule </w:t>
      </w:r>
      <w:bookmarkStart w:id="0" w:name="_GoBack"/>
      <w:r w:rsidRPr="00D433EF">
        <w:rPr>
          <w:rFonts w:eastAsia="Times New Roman" w:cstheme="minorHAnsi"/>
          <w:sz w:val="24"/>
          <w:szCs w:val="24"/>
        </w:rPr>
        <w:t xml:space="preserve">für das Funktionieren des Gesundheitswesens. Die aktuelle Gesundheitspolitik, durch die </w:t>
      </w:r>
      <w:bookmarkEnd w:id="0"/>
      <w:r w:rsidRPr="00D433EF">
        <w:rPr>
          <w:rFonts w:eastAsia="Times New Roman" w:cstheme="minorHAnsi"/>
          <w:sz w:val="24"/>
          <w:szCs w:val="24"/>
        </w:rPr>
        <w:t>Krankenhäuser immer mehr unter Druck gesetzt und letztlich abgebaut würden, führe nach Überzeugung des Klinikverbundes mittelfristig zu erheblichen Versorgungs- und Qualitätslücken auf allen Ebenen und schade am Ende den Patienten.</w:t>
      </w:r>
    </w:p>
    <w:p w14:paraId="51754E7D" w14:textId="1117AC57" w:rsidR="007607D6" w:rsidRPr="00D433EF" w:rsidRDefault="007607D6" w:rsidP="00D433EF">
      <w:pPr>
        <w:pBdr>
          <w:top w:val="single" w:sz="4" w:space="1" w:color="auto"/>
        </w:pBdr>
        <w:spacing w:before="120" w:after="0" w:line="240" w:lineRule="auto"/>
        <w:rPr>
          <w:rFonts w:cstheme="minorHAnsi"/>
        </w:rPr>
      </w:pPr>
      <w:r w:rsidRPr="00D433EF">
        <w:rPr>
          <w:rFonts w:cstheme="minorHAnsi"/>
        </w:rPr>
        <w:br w:type="column"/>
      </w:r>
    </w:p>
    <w:p w14:paraId="4E0FA459" w14:textId="77777777" w:rsidR="007607D6" w:rsidRPr="00D433EF" w:rsidRDefault="007607D6" w:rsidP="00D433EF">
      <w:pPr>
        <w:spacing w:before="120" w:after="0" w:line="240" w:lineRule="auto"/>
        <w:rPr>
          <w:rFonts w:cstheme="minorHAnsi"/>
        </w:rPr>
      </w:pPr>
      <w:r w:rsidRPr="00D433EF">
        <w:rPr>
          <w:rFonts w:cstheme="minorHAnsi"/>
        </w:rP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543B4DFC" w14:textId="43AAC314" w:rsidR="007607D6" w:rsidRPr="00D433EF" w:rsidRDefault="007607D6" w:rsidP="00D433EF">
      <w:pPr>
        <w:spacing w:before="120" w:after="0" w:line="240" w:lineRule="auto"/>
        <w:rPr>
          <w:rFonts w:cstheme="minorHAnsi"/>
        </w:rPr>
      </w:pPr>
      <w:r w:rsidRPr="00D433EF">
        <w:rPr>
          <w:rFonts w:cstheme="minorHAnsi"/>
        </w:rPr>
        <w:t>Der Klinikverbund Hessen e. V. vertritt die Interessen der öffentlich-rechtlich getragenen Krankenhäuser im Sinne einer an der Daseinsvorsorge der Menschen in Hessen ausgerichteten Gesundheitspolitik gegenüber Öffentlichkeit und Politik.</w:t>
      </w:r>
    </w:p>
    <w:p w14:paraId="386E323C" w14:textId="5E035B20" w:rsidR="007607D6" w:rsidRPr="00D433EF" w:rsidRDefault="007607D6" w:rsidP="00D433EF">
      <w:pPr>
        <w:autoSpaceDE w:val="0"/>
        <w:autoSpaceDN w:val="0"/>
        <w:adjustRightInd w:val="0"/>
        <w:spacing w:before="120" w:after="0" w:line="240" w:lineRule="auto"/>
        <w:rPr>
          <w:rFonts w:cstheme="minorHAnsi"/>
          <w:lang w:val="x-none"/>
        </w:rPr>
      </w:pPr>
    </w:p>
    <w:p w14:paraId="41CBC3AD" w14:textId="411E90A6" w:rsidR="007607D6" w:rsidRPr="00D433EF" w:rsidRDefault="007607D6" w:rsidP="00D433EF">
      <w:pPr>
        <w:autoSpaceDE w:val="0"/>
        <w:autoSpaceDN w:val="0"/>
        <w:adjustRightInd w:val="0"/>
        <w:spacing w:before="120" w:after="0" w:line="240" w:lineRule="auto"/>
        <w:rPr>
          <w:rFonts w:cstheme="minorHAnsi"/>
          <w:lang w:val="x-none"/>
        </w:rPr>
      </w:pPr>
    </w:p>
    <w:p w14:paraId="09B6E364" w14:textId="77777777" w:rsidR="007607D6" w:rsidRPr="00D433EF" w:rsidRDefault="007607D6" w:rsidP="00D433EF">
      <w:pPr>
        <w:autoSpaceDE w:val="0"/>
        <w:autoSpaceDN w:val="0"/>
        <w:adjustRightInd w:val="0"/>
        <w:spacing w:before="120" w:after="0" w:line="240" w:lineRule="auto"/>
        <w:rPr>
          <w:rFonts w:cstheme="minorHAnsi"/>
          <w:lang w:val="x-none"/>
        </w:rPr>
      </w:pPr>
    </w:p>
    <w:tbl>
      <w:tblPr>
        <w:tblW w:w="5773" w:type="dxa"/>
        <w:tblInd w:w="-52" w:type="dxa"/>
        <w:tblLayout w:type="fixed"/>
        <w:tblCellMar>
          <w:left w:w="60" w:type="dxa"/>
          <w:right w:w="60" w:type="dxa"/>
        </w:tblCellMar>
        <w:tblLook w:val="0000" w:firstRow="0" w:lastRow="0" w:firstColumn="0" w:lastColumn="0" w:noHBand="0" w:noVBand="0"/>
      </w:tblPr>
      <w:tblGrid>
        <w:gridCol w:w="2975"/>
        <w:gridCol w:w="748"/>
        <w:gridCol w:w="2050"/>
      </w:tblGrid>
      <w:tr w:rsidR="007607D6" w:rsidRPr="00D433EF" w14:paraId="2D07C9F0" w14:textId="77777777">
        <w:trPr>
          <w:trHeight w:val="570"/>
        </w:trPr>
        <w:tc>
          <w:tcPr>
            <w:tcW w:w="2917" w:type="dxa"/>
            <w:tcBorders>
              <w:top w:val="nil"/>
              <w:left w:val="nil"/>
              <w:bottom w:val="nil"/>
              <w:right w:val="nil"/>
            </w:tcBorders>
            <w:vAlign w:val="center"/>
          </w:tcPr>
          <w:p w14:paraId="483E199E" w14:textId="77777777" w:rsidR="007607D6" w:rsidRPr="00D433EF" w:rsidRDefault="007607D6" w:rsidP="00D433EF">
            <w:pPr>
              <w:autoSpaceDE w:val="0"/>
              <w:autoSpaceDN w:val="0"/>
              <w:adjustRightInd w:val="0"/>
              <w:spacing w:before="120" w:after="0" w:line="240" w:lineRule="auto"/>
              <w:rPr>
                <w:rFonts w:cstheme="minorHAnsi"/>
                <w:sz w:val="28"/>
                <w:szCs w:val="28"/>
                <w:lang w:val="x-none"/>
              </w:rPr>
            </w:pPr>
          </w:p>
        </w:tc>
        <w:tc>
          <w:tcPr>
            <w:tcW w:w="734" w:type="dxa"/>
            <w:tcBorders>
              <w:top w:val="nil"/>
              <w:left w:val="nil"/>
              <w:bottom w:val="nil"/>
              <w:right w:val="nil"/>
            </w:tcBorders>
            <w:vAlign w:val="center"/>
          </w:tcPr>
          <w:p w14:paraId="11699546" w14:textId="200FDDCF" w:rsidR="007607D6" w:rsidRPr="00D433EF" w:rsidRDefault="007607D6" w:rsidP="00D433EF">
            <w:pPr>
              <w:autoSpaceDE w:val="0"/>
              <w:autoSpaceDN w:val="0"/>
              <w:adjustRightInd w:val="0"/>
              <w:spacing w:before="120" w:after="0" w:line="240" w:lineRule="auto"/>
              <w:rPr>
                <w:rFonts w:cstheme="minorHAnsi"/>
                <w:lang w:val="x-none"/>
              </w:rPr>
            </w:pPr>
            <w:r w:rsidRPr="00D433EF">
              <w:rPr>
                <w:rFonts w:cstheme="minorHAnsi"/>
                <w:noProof/>
                <w:lang w:val="x-none"/>
              </w:rPr>
              <w:drawing>
                <wp:inline distT="0" distB="0" distL="0" distR="0" wp14:anchorId="470AF070" wp14:editId="2B1A03C8">
                  <wp:extent cx="116840" cy="1460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2010" w:type="dxa"/>
            <w:tcBorders>
              <w:top w:val="nil"/>
              <w:left w:val="nil"/>
              <w:bottom w:val="nil"/>
              <w:right w:val="nil"/>
            </w:tcBorders>
            <w:vAlign w:val="center"/>
          </w:tcPr>
          <w:p w14:paraId="1A904DDD" w14:textId="77777777" w:rsidR="007607D6" w:rsidRPr="00D433EF" w:rsidRDefault="007607D6" w:rsidP="00D433EF">
            <w:pPr>
              <w:autoSpaceDE w:val="0"/>
              <w:autoSpaceDN w:val="0"/>
              <w:adjustRightInd w:val="0"/>
              <w:spacing w:before="120" w:after="0" w:line="240" w:lineRule="auto"/>
              <w:rPr>
                <w:rFonts w:cstheme="minorHAnsi"/>
                <w:color w:val="7F7F7F"/>
                <w:spacing w:val="22"/>
                <w:sz w:val="18"/>
                <w:szCs w:val="18"/>
                <w:lang w:val="x-none"/>
              </w:rPr>
            </w:pPr>
            <w:r w:rsidRPr="00D433EF">
              <w:rPr>
                <w:rFonts w:cstheme="minorHAnsi"/>
                <w:color w:val="7F7F7F"/>
                <w:spacing w:val="22"/>
                <w:sz w:val="18"/>
                <w:szCs w:val="18"/>
                <w:lang w:val="x-none"/>
              </w:rPr>
              <w:t>Klinikverbund Hessen e.V.</w:t>
            </w:r>
          </w:p>
        </w:tc>
      </w:tr>
      <w:tr w:rsidR="007607D6" w:rsidRPr="00D433EF" w14:paraId="3F3C0BD7" w14:textId="77777777">
        <w:tblPrEx>
          <w:tblCellSpacing w:w="-11" w:type="nil"/>
        </w:tblPrEx>
        <w:trPr>
          <w:trHeight w:val="570"/>
          <w:tblCellSpacing w:w="-11" w:type="nil"/>
        </w:trPr>
        <w:tc>
          <w:tcPr>
            <w:tcW w:w="2917" w:type="dxa"/>
            <w:tcBorders>
              <w:top w:val="nil"/>
              <w:left w:val="nil"/>
              <w:bottom w:val="nil"/>
              <w:right w:val="nil"/>
            </w:tcBorders>
            <w:vAlign w:val="center"/>
          </w:tcPr>
          <w:p w14:paraId="1EDACDF0" w14:textId="77777777" w:rsidR="007607D6" w:rsidRPr="00D433EF" w:rsidRDefault="007607D6" w:rsidP="00D433EF">
            <w:pPr>
              <w:autoSpaceDE w:val="0"/>
              <w:autoSpaceDN w:val="0"/>
              <w:adjustRightInd w:val="0"/>
              <w:spacing w:before="120" w:after="0" w:line="240" w:lineRule="auto"/>
              <w:rPr>
                <w:rFonts w:cstheme="minorHAnsi"/>
                <w:b/>
                <w:bCs/>
                <w:spacing w:val="8"/>
                <w:sz w:val="20"/>
                <w:szCs w:val="20"/>
                <w:lang w:val="x-none"/>
              </w:rPr>
            </w:pPr>
            <w:r w:rsidRPr="00D433EF">
              <w:rPr>
                <w:rFonts w:cstheme="minorHAnsi"/>
                <w:b/>
                <w:bCs/>
                <w:spacing w:val="8"/>
                <w:sz w:val="20"/>
                <w:szCs w:val="20"/>
                <w:lang w:val="x-none"/>
              </w:rPr>
              <w:t>Reinhard Schaffert</w:t>
            </w:r>
          </w:p>
          <w:p w14:paraId="4B1B2A2F" w14:textId="77777777" w:rsidR="007607D6" w:rsidRPr="00D433EF" w:rsidRDefault="007607D6" w:rsidP="00D433EF">
            <w:pPr>
              <w:autoSpaceDE w:val="0"/>
              <w:autoSpaceDN w:val="0"/>
              <w:adjustRightInd w:val="0"/>
              <w:spacing w:before="120" w:after="0" w:line="240" w:lineRule="auto"/>
              <w:rPr>
                <w:rFonts w:cstheme="minorHAnsi"/>
                <w:color w:val="002060"/>
                <w:spacing w:val="8"/>
                <w:sz w:val="20"/>
                <w:szCs w:val="20"/>
                <w:lang w:val="x-none"/>
              </w:rPr>
            </w:pPr>
            <w:r w:rsidRPr="00D433EF">
              <w:rPr>
                <w:rFonts w:cstheme="minorHAnsi"/>
                <w:color w:val="002060"/>
                <w:spacing w:val="8"/>
                <w:sz w:val="20"/>
                <w:szCs w:val="20"/>
                <w:lang w:val="x-none"/>
              </w:rPr>
              <w:t>Geschäftsführer</w:t>
            </w:r>
          </w:p>
        </w:tc>
        <w:tc>
          <w:tcPr>
            <w:tcW w:w="2744" w:type="dxa"/>
            <w:gridSpan w:val="2"/>
            <w:tcBorders>
              <w:top w:val="nil"/>
              <w:left w:val="nil"/>
              <w:bottom w:val="nil"/>
              <w:right w:val="nil"/>
            </w:tcBorders>
            <w:vAlign w:val="center"/>
          </w:tcPr>
          <w:p w14:paraId="6C2E172D" w14:textId="77777777" w:rsidR="007607D6" w:rsidRPr="00D433EF" w:rsidRDefault="007607D6" w:rsidP="00D433EF">
            <w:pPr>
              <w:autoSpaceDE w:val="0"/>
              <w:autoSpaceDN w:val="0"/>
              <w:adjustRightInd w:val="0"/>
              <w:spacing w:before="120" w:after="0" w:line="240" w:lineRule="auto"/>
              <w:rPr>
                <w:rFonts w:cstheme="minorHAnsi"/>
                <w:spacing w:val="8"/>
                <w:sz w:val="20"/>
                <w:szCs w:val="20"/>
                <w:lang w:val="x-none"/>
              </w:rPr>
            </w:pPr>
          </w:p>
        </w:tc>
      </w:tr>
      <w:tr w:rsidR="007607D6" w:rsidRPr="00D433EF" w14:paraId="5A785B27" w14:textId="77777777">
        <w:tblPrEx>
          <w:tblCellSpacing w:w="-11" w:type="nil"/>
        </w:tblPrEx>
        <w:trPr>
          <w:trHeight w:val="570"/>
          <w:tblCellSpacing w:w="-11" w:type="nil"/>
        </w:trPr>
        <w:tc>
          <w:tcPr>
            <w:tcW w:w="2917" w:type="dxa"/>
            <w:tcBorders>
              <w:top w:val="nil"/>
              <w:left w:val="nil"/>
              <w:bottom w:val="nil"/>
              <w:right w:val="single" w:sz="8" w:space="0" w:color="auto"/>
            </w:tcBorders>
            <w:vAlign w:val="center"/>
          </w:tcPr>
          <w:p w14:paraId="7D9EFF8F" w14:textId="77777777" w:rsidR="007607D6" w:rsidRPr="00D433EF" w:rsidRDefault="007607D6" w:rsidP="00D433EF">
            <w:pPr>
              <w:autoSpaceDE w:val="0"/>
              <w:autoSpaceDN w:val="0"/>
              <w:adjustRightInd w:val="0"/>
              <w:spacing w:before="120" w:after="0" w:line="240" w:lineRule="auto"/>
              <w:rPr>
                <w:rFonts w:cstheme="minorHAnsi"/>
                <w:color w:val="002060"/>
                <w:sz w:val="16"/>
                <w:szCs w:val="16"/>
                <w:lang w:val="x-none"/>
              </w:rPr>
            </w:pPr>
            <w:r w:rsidRPr="00D433EF">
              <w:rPr>
                <w:rFonts w:cstheme="minorHAnsi"/>
                <w:color w:val="002060"/>
                <w:sz w:val="16"/>
                <w:szCs w:val="16"/>
                <w:lang w:val="x-none"/>
              </w:rPr>
              <w:t>Klinikverbund Hessen e.V.</w:t>
            </w:r>
          </w:p>
          <w:p w14:paraId="57BF0397" w14:textId="77777777" w:rsidR="007607D6" w:rsidRPr="00D433EF" w:rsidRDefault="007607D6" w:rsidP="00D433EF">
            <w:pPr>
              <w:autoSpaceDE w:val="0"/>
              <w:autoSpaceDN w:val="0"/>
              <w:adjustRightInd w:val="0"/>
              <w:spacing w:before="120" w:after="0" w:line="240" w:lineRule="auto"/>
              <w:rPr>
                <w:rFonts w:cstheme="minorHAnsi"/>
                <w:color w:val="002060"/>
                <w:sz w:val="16"/>
                <w:szCs w:val="16"/>
                <w:lang w:val="x-none"/>
              </w:rPr>
            </w:pPr>
            <w:r w:rsidRPr="00D433EF">
              <w:rPr>
                <w:rFonts w:cstheme="minorHAnsi"/>
                <w:color w:val="002060"/>
                <w:sz w:val="16"/>
                <w:szCs w:val="16"/>
                <w:lang w:val="x-none"/>
              </w:rPr>
              <w:t>Forsthausstraße 1-3 / Haus 3</w:t>
            </w:r>
          </w:p>
          <w:p w14:paraId="55F98E66" w14:textId="77777777" w:rsidR="007607D6" w:rsidRPr="00D433EF" w:rsidRDefault="007607D6" w:rsidP="00D433EF">
            <w:pPr>
              <w:autoSpaceDE w:val="0"/>
              <w:autoSpaceDN w:val="0"/>
              <w:adjustRightInd w:val="0"/>
              <w:spacing w:before="120" w:after="0" w:line="240" w:lineRule="auto"/>
              <w:rPr>
                <w:rFonts w:cstheme="minorHAnsi"/>
                <w:color w:val="002060"/>
                <w:sz w:val="16"/>
                <w:szCs w:val="16"/>
                <w:lang w:val="x-none"/>
              </w:rPr>
            </w:pPr>
            <w:r w:rsidRPr="00D433EF">
              <w:rPr>
                <w:rFonts w:cstheme="minorHAnsi"/>
                <w:color w:val="002060"/>
                <w:sz w:val="16"/>
                <w:szCs w:val="16"/>
                <w:lang w:val="x-none"/>
              </w:rPr>
              <w:t>35578 Wetzlar</w:t>
            </w:r>
          </w:p>
        </w:tc>
        <w:tc>
          <w:tcPr>
            <w:tcW w:w="2744" w:type="dxa"/>
            <w:gridSpan w:val="2"/>
            <w:tcBorders>
              <w:top w:val="nil"/>
              <w:left w:val="nil"/>
              <w:bottom w:val="nil"/>
              <w:right w:val="nil"/>
            </w:tcBorders>
            <w:vAlign w:val="center"/>
          </w:tcPr>
          <w:p w14:paraId="61D8B106" w14:textId="77777777" w:rsidR="007607D6" w:rsidRPr="00D433EF" w:rsidRDefault="007607D6" w:rsidP="00D433EF">
            <w:pPr>
              <w:tabs>
                <w:tab w:val="left" w:pos="495"/>
                <w:tab w:val="left" w:pos="845"/>
                <w:tab w:val="left" w:pos="1270"/>
              </w:tabs>
              <w:autoSpaceDE w:val="0"/>
              <w:autoSpaceDN w:val="0"/>
              <w:adjustRightInd w:val="0"/>
              <w:spacing w:before="120" w:after="0" w:line="240" w:lineRule="auto"/>
              <w:rPr>
                <w:rFonts w:cstheme="minorHAnsi"/>
                <w:color w:val="002060"/>
                <w:sz w:val="16"/>
                <w:szCs w:val="16"/>
                <w:lang w:val="x-none"/>
              </w:rPr>
            </w:pPr>
            <w:r w:rsidRPr="00D433EF">
              <w:rPr>
                <w:rFonts w:cstheme="minorHAnsi"/>
                <w:color w:val="002060"/>
                <w:sz w:val="16"/>
                <w:szCs w:val="16"/>
                <w:lang w:val="x-none"/>
              </w:rPr>
              <w:t>Tel:</w:t>
            </w:r>
            <w:r w:rsidRPr="00D433EF">
              <w:rPr>
                <w:rFonts w:cstheme="minorHAnsi"/>
                <w:color w:val="002060"/>
                <w:sz w:val="16"/>
                <w:szCs w:val="16"/>
                <w:lang w:val="x-none"/>
              </w:rPr>
              <w:tab/>
              <w:t>+49</w:t>
            </w:r>
            <w:r w:rsidRPr="00D433EF">
              <w:rPr>
                <w:rFonts w:cstheme="minorHAnsi"/>
                <w:color w:val="002060"/>
                <w:sz w:val="16"/>
                <w:szCs w:val="16"/>
                <w:lang w:val="x-none"/>
              </w:rPr>
              <w:tab/>
              <w:t>6441</w:t>
            </w:r>
            <w:r w:rsidRPr="00D433EF">
              <w:rPr>
                <w:rFonts w:cstheme="minorHAnsi"/>
                <w:color w:val="002060"/>
                <w:sz w:val="16"/>
                <w:szCs w:val="16"/>
                <w:lang w:val="x-none"/>
              </w:rPr>
              <w:tab/>
              <w:t>8974341</w:t>
            </w:r>
          </w:p>
          <w:p w14:paraId="510C2871" w14:textId="0053F90B" w:rsidR="007607D6" w:rsidRPr="00D433EF" w:rsidRDefault="007607D6" w:rsidP="00D433EF">
            <w:pPr>
              <w:tabs>
                <w:tab w:val="left" w:pos="420"/>
                <w:tab w:val="left" w:pos="495"/>
                <w:tab w:val="left" w:pos="845"/>
                <w:tab w:val="left" w:pos="1270"/>
              </w:tabs>
              <w:autoSpaceDE w:val="0"/>
              <w:autoSpaceDN w:val="0"/>
              <w:adjustRightInd w:val="0"/>
              <w:spacing w:before="120" w:after="0" w:line="240" w:lineRule="auto"/>
              <w:rPr>
                <w:rFonts w:cstheme="minorHAnsi"/>
                <w:color w:val="002060"/>
                <w:sz w:val="16"/>
                <w:szCs w:val="16"/>
                <w:lang w:val="x-none"/>
              </w:rPr>
            </w:pPr>
            <w:r w:rsidRPr="00D433EF">
              <w:rPr>
                <w:rFonts w:cstheme="minorHAnsi"/>
                <w:color w:val="002060"/>
                <w:sz w:val="16"/>
                <w:szCs w:val="16"/>
                <w:lang w:val="x-none"/>
              </w:rPr>
              <w:t>Mobil:</w:t>
            </w:r>
            <w:r w:rsidRPr="00D433EF">
              <w:rPr>
                <w:rFonts w:cstheme="minorHAnsi"/>
                <w:color w:val="002060"/>
                <w:sz w:val="16"/>
                <w:szCs w:val="16"/>
                <w:lang w:val="x-none"/>
              </w:rPr>
              <w:tab/>
              <w:t>+49</w:t>
            </w:r>
            <w:r w:rsidRPr="00D433EF">
              <w:rPr>
                <w:rFonts w:cstheme="minorHAnsi"/>
                <w:color w:val="002060"/>
                <w:sz w:val="16"/>
                <w:szCs w:val="16"/>
                <w:lang w:val="x-none"/>
              </w:rPr>
              <w:tab/>
              <w:t xml:space="preserve">171 </w:t>
            </w:r>
            <w:r w:rsidRPr="00D433EF">
              <w:rPr>
                <w:rFonts w:cstheme="minorHAnsi"/>
                <w:color w:val="002060"/>
                <w:sz w:val="16"/>
                <w:szCs w:val="16"/>
                <w:lang w:val="x-none"/>
              </w:rPr>
              <w:tab/>
              <w:t>9953045</w:t>
            </w:r>
          </w:p>
        </w:tc>
      </w:tr>
      <w:tr w:rsidR="007607D6" w:rsidRPr="00D433EF" w14:paraId="397BDBD5" w14:textId="77777777">
        <w:tblPrEx>
          <w:tblCellSpacing w:w="-11" w:type="nil"/>
        </w:tblPrEx>
        <w:trPr>
          <w:trHeight w:val="570"/>
          <w:tblCellSpacing w:w="-11" w:type="nil"/>
        </w:trPr>
        <w:tc>
          <w:tcPr>
            <w:tcW w:w="5662" w:type="dxa"/>
            <w:gridSpan w:val="3"/>
            <w:tcBorders>
              <w:top w:val="nil"/>
              <w:left w:val="nil"/>
              <w:bottom w:val="nil"/>
              <w:right w:val="nil"/>
            </w:tcBorders>
            <w:vAlign w:val="center"/>
          </w:tcPr>
          <w:p w14:paraId="564DDAC8" w14:textId="77777777" w:rsidR="007607D6" w:rsidRPr="00D433EF" w:rsidRDefault="00C67E4C" w:rsidP="00D433EF">
            <w:pPr>
              <w:autoSpaceDE w:val="0"/>
              <w:autoSpaceDN w:val="0"/>
              <w:adjustRightInd w:val="0"/>
              <w:spacing w:before="120" w:after="0" w:line="240" w:lineRule="auto"/>
              <w:rPr>
                <w:rFonts w:cstheme="minorHAnsi"/>
                <w:lang w:val="x-none"/>
              </w:rPr>
            </w:pPr>
            <w:hyperlink r:id="rId12" w:tooltip="Click here!" w:history="1">
              <w:r w:rsidR="007607D6" w:rsidRPr="00D433EF">
                <w:rPr>
                  <w:rFonts w:cstheme="minorHAnsi"/>
                  <w:color w:val="002060"/>
                  <w:sz w:val="16"/>
                  <w:szCs w:val="16"/>
                  <w:lang w:val="x-none"/>
                </w:rPr>
                <w:t>gf@klinikverbund-hessen.de</w:t>
              </w:r>
            </w:hyperlink>
          </w:p>
          <w:p w14:paraId="03CF0EEA" w14:textId="77777777" w:rsidR="007607D6" w:rsidRPr="00D433EF" w:rsidRDefault="00C67E4C" w:rsidP="00D433EF">
            <w:pPr>
              <w:autoSpaceDE w:val="0"/>
              <w:autoSpaceDN w:val="0"/>
              <w:adjustRightInd w:val="0"/>
              <w:spacing w:before="120" w:after="0" w:line="240" w:lineRule="auto"/>
              <w:rPr>
                <w:rFonts w:cstheme="minorHAnsi"/>
                <w:lang w:val="x-none"/>
              </w:rPr>
            </w:pPr>
            <w:hyperlink r:id="rId13" w:tooltip="Click here!" w:history="1">
              <w:r w:rsidR="007607D6" w:rsidRPr="00D433EF">
                <w:rPr>
                  <w:rFonts w:cstheme="minorHAnsi"/>
                  <w:color w:val="70AD47"/>
                  <w:sz w:val="16"/>
                  <w:szCs w:val="16"/>
                  <w:lang w:val="x-none"/>
                </w:rPr>
                <w:t>http://www.klinikverbund-hessen.de</w:t>
              </w:r>
            </w:hyperlink>
          </w:p>
        </w:tc>
      </w:tr>
      <w:tr w:rsidR="007607D6" w:rsidRPr="00D433EF" w14:paraId="57DB03AC" w14:textId="77777777">
        <w:tblPrEx>
          <w:tblCellSpacing w:w="-11" w:type="nil"/>
        </w:tblPrEx>
        <w:trPr>
          <w:trHeight w:val="570"/>
          <w:tblCellSpacing w:w="-11" w:type="nil"/>
        </w:trPr>
        <w:tc>
          <w:tcPr>
            <w:tcW w:w="5662" w:type="dxa"/>
            <w:gridSpan w:val="3"/>
            <w:tcBorders>
              <w:top w:val="nil"/>
              <w:left w:val="nil"/>
              <w:bottom w:val="nil"/>
              <w:right w:val="nil"/>
            </w:tcBorders>
            <w:vAlign w:val="center"/>
          </w:tcPr>
          <w:p w14:paraId="5FAD5664" w14:textId="77777777" w:rsidR="007607D6" w:rsidRPr="00D433EF" w:rsidRDefault="007607D6" w:rsidP="00D433EF">
            <w:pPr>
              <w:autoSpaceDE w:val="0"/>
              <w:autoSpaceDN w:val="0"/>
              <w:adjustRightInd w:val="0"/>
              <w:spacing w:before="120" w:after="0" w:line="240" w:lineRule="auto"/>
              <w:rPr>
                <w:rFonts w:cstheme="minorHAnsi"/>
                <w:sz w:val="16"/>
                <w:szCs w:val="16"/>
                <w:lang w:val="x-none"/>
              </w:rPr>
            </w:pPr>
            <w:r w:rsidRPr="00D433EF">
              <w:rPr>
                <w:rFonts w:cstheme="minorHAnsi"/>
                <w:sz w:val="16"/>
                <w:szCs w:val="16"/>
                <w:lang w:val="x-none"/>
              </w:rPr>
              <w:t xml:space="preserve">Amtsgericht Wetzlar VR 4442 </w:t>
            </w:r>
          </w:p>
          <w:p w14:paraId="17D81645" w14:textId="77777777" w:rsidR="007607D6" w:rsidRPr="00D433EF" w:rsidRDefault="007607D6" w:rsidP="00D433EF">
            <w:pPr>
              <w:autoSpaceDE w:val="0"/>
              <w:autoSpaceDN w:val="0"/>
              <w:adjustRightInd w:val="0"/>
              <w:spacing w:before="120" w:after="0" w:line="240" w:lineRule="auto"/>
              <w:rPr>
                <w:rFonts w:cstheme="minorHAnsi"/>
                <w:sz w:val="16"/>
                <w:szCs w:val="16"/>
                <w:lang w:val="x-none"/>
              </w:rPr>
            </w:pPr>
            <w:r w:rsidRPr="00D433EF">
              <w:rPr>
                <w:rFonts w:cstheme="minorHAnsi"/>
                <w:sz w:val="16"/>
                <w:szCs w:val="16"/>
                <w:lang w:val="x-none"/>
              </w:rPr>
              <w:t>Vorstandsvorsitzender: Clemens Maurer</w:t>
            </w:r>
          </w:p>
        </w:tc>
      </w:tr>
    </w:tbl>
    <w:p w14:paraId="4CA0111D" w14:textId="1BBD12FC" w:rsidR="007607D6" w:rsidRPr="00D433EF" w:rsidRDefault="007607D6" w:rsidP="00D433EF">
      <w:pPr>
        <w:autoSpaceDE w:val="0"/>
        <w:autoSpaceDN w:val="0"/>
        <w:adjustRightInd w:val="0"/>
        <w:spacing w:before="120" w:after="0" w:line="240" w:lineRule="auto"/>
        <w:rPr>
          <w:rFonts w:cstheme="minorHAnsi"/>
          <w:lang w:val="x-none"/>
        </w:rPr>
      </w:pPr>
    </w:p>
    <w:p w14:paraId="3F8E1DA5" w14:textId="77777777" w:rsidR="007607D6" w:rsidRPr="00D433EF" w:rsidRDefault="007607D6" w:rsidP="00D433EF">
      <w:pPr>
        <w:autoSpaceDE w:val="0"/>
        <w:autoSpaceDN w:val="0"/>
        <w:adjustRightInd w:val="0"/>
        <w:spacing w:before="120" w:after="0" w:line="240" w:lineRule="auto"/>
        <w:rPr>
          <w:rFonts w:cstheme="minorHAnsi"/>
          <w:lang w:val="x-none"/>
        </w:rPr>
      </w:pPr>
    </w:p>
    <w:sectPr w:rsidR="007607D6" w:rsidRPr="00D433EF" w:rsidSect="007A456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B1A1" w14:textId="77777777" w:rsidR="00C67E4C" w:rsidRDefault="00C67E4C" w:rsidP="0001630F">
      <w:r>
        <w:separator/>
      </w:r>
    </w:p>
  </w:endnote>
  <w:endnote w:type="continuationSeparator" w:id="0">
    <w:p w14:paraId="3C76A107" w14:textId="77777777" w:rsidR="00C67E4C" w:rsidRDefault="00C67E4C" w:rsidP="0001630F">
      <w:r>
        <w:continuationSeparator/>
      </w:r>
    </w:p>
  </w:endnote>
  <w:endnote w:type="continuationNotice" w:id="1">
    <w:p w14:paraId="29569A6B" w14:textId="77777777" w:rsidR="00C67E4C" w:rsidRDefault="00C67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EE0" w14:textId="77777777" w:rsidR="00B9402C" w:rsidRDefault="00B94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F5E4" w14:textId="77777777" w:rsidR="00B9402C" w:rsidRDefault="00B9402C" w:rsidP="007A456C">
    <w:pPr>
      <w:pStyle w:val="Fuzeile"/>
      <w:jc w:val="right"/>
    </w:pPr>
    <w:r>
      <w:drawing>
        <wp:anchor distT="0" distB="0" distL="114300" distR="114300" simplePos="0" relativeHeight="251676672" behindDoc="1" locked="0" layoutInCell="1" allowOverlap="1" wp14:anchorId="4F36C8ED" wp14:editId="03C7074A">
          <wp:simplePos x="0" y="0"/>
          <wp:positionH relativeFrom="column">
            <wp:posOffset>-773702</wp:posOffset>
          </wp:positionH>
          <wp:positionV relativeFrom="paragraph">
            <wp:posOffset>-431026</wp:posOffset>
          </wp:positionV>
          <wp:extent cx="902486" cy="1077402"/>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929131" cy="1109211"/>
                  </a:xfrm>
                  <a:prstGeom prst="rect">
                    <a:avLst/>
                  </a:prstGeom>
                </pic:spPr>
              </pic:pic>
            </a:graphicData>
          </a:graphic>
          <wp14:sizeRelH relativeFrom="page">
            <wp14:pctWidth>0</wp14:pctWidth>
          </wp14:sizeRelH>
          <wp14:sizeRelV relativeFrom="page">
            <wp14:pctHeight>0</wp14:pctHeight>
          </wp14:sizeRelV>
        </wp:anchor>
      </w:drawing>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C67E4C">
      <w:fldChar w:fldCharType="begin"/>
    </w:r>
    <w:r w:rsidR="00C67E4C">
      <w:instrText>NUMPAGES  \* Arabic  \* MERGEFORMAT</w:instrText>
    </w:r>
    <w:r w:rsidR="00C67E4C">
      <w:fldChar w:fldCharType="separate"/>
    </w:r>
    <w:r>
      <w:t>1</w:t>
    </w:r>
    <w:r w:rsidR="00C67E4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B9402C" w:rsidRPr="001E4E09" w14:paraId="3B17507A" w14:textId="77777777" w:rsidTr="00383899">
      <w:tc>
        <w:tcPr>
          <w:tcW w:w="3119" w:type="dxa"/>
        </w:tcPr>
        <w:p w14:paraId="59DBC262" w14:textId="77777777" w:rsidR="00B9402C" w:rsidRPr="00256040" w:rsidRDefault="00B9402C" w:rsidP="00256040">
          <w:pPr>
            <w:pStyle w:val="Fuzeile"/>
          </w:pPr>
          <w:r w:rsidRPr="00256040">
            <mc:AlternateContent>
              <mc:Choice Requires="wps">
                <w:drawing>
                  <wp:anchor distT="0" distB="0" distL="114300" distR="114300" simplePos="0" relativeHeight="251673600" behindDoc="0" locked="1" layoutInCell="0" allowOverlap="1" wp14:anchorId="45E17CF0" wp14:editId="7682DC46">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2DF3B"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5EBD0C6E" w14:textId="77777777" w:rsidR="00B9402C" w:rsidRPr="001E4E09" w:rsidRDefault="00B9402C" w:rsidP="00256040">
          <w:pPr>
            <w:pStyle w:val="Fuzeile"/>
          </w:pPr>
          <w:r w:rsidRPr="001E4E09">
            <w:t>Amtsgericht Wetzlar VR 4442</w:t>
          </w:r>
        </w:p>
      </w:tc>
      <w:tc>
        <w:tcPr>
          <w:tcW w:w="2993" w:type="dxa"/>
        </w:tcPr>
        <w:p w14:paraId="1592C835" w14:textId="77777777" w:rsidR="00B9402C" w:rsidRPr="001E4E09" w:rsidRDefault="00B9402C" w:rsidP="00256040">
          <w:pPr>
            <w:pStyle w:val="Fuzeile"/>
          </w:pPr>
          <w:r w:rsidRPr="001E4E09">
            <w:t>Taunus Sparkasse</w:t>
          </w:r>
        </w:p>
      </w:tc>
    </w:tr>
    <w:tr w:rsidR="00B9402C" w:rsidRPr="001E4E09" w14:paraId="068340D2" w14:textId="77777777" w:rsidTr="00383899">
      <w:tc>
        <w:tcPr>
          <w:tcW w:w="3119" w:type="dxa"/>
        </w:tcPr>
        <w:p w14:paraId="08772D25" w14:textId="77777777" w:rsidR="00B9402C" w:rsidRPr="001E4E09" w:rsidRDefault="00B9402C" w:rsidP="00256040">
          <w:pPr>
            <w:pStyle w:val="Fuzeile"/>
          </w:pPr>
          <w:r w:rsidRPr="001E4E09">
            <w:t xml:space="preserve">Stellv. Vorsitzender: </w:t>
          </w:r>
          <w:r>
            <w:t>Achim Neyer</w:t>
          </w:r>
        </w:p>
      </w:tc>
      <w:tc>
        <w:tcPr>
          <w:tcW w:w="3827" w:type="dxa"/>
        </w:tcPr>
        <w:p w14:paraId="5F0B893B" w14:textId="77777777" w:rsidR="00B9402C" w:rsidRPr="001E4E09" w:rsidRDefault="00B9402C" w:rsidP="00256040">
          <w:pPr>
            <w:pStyle w:val="Fuzeile"/>
          </w:pPr>
          <w:r w:rsidRPr="001E4E09">
            <w:t>Sitz</w:t>
          </w:r>
          <w:r>
            <w:t>:</w:t>
          </w:r>
          <w:r w:rsidRPr="001E4E09">
            <w:t xml:space="preserve"> Wetzlar </w:t>
          </w:r>
        </w:p>
      </w:tc>
      <w:tc>
        <w:tcPr>
          <w:tcW w:w="2993" w:type="dxa"/>
        </w:tcPr>
        <w:p w14:paraId="589C7D64" w14:textId="77777777" w:rsidR="00B9402C" w:rsidRPr="001E4E09" w:rsidRDefault="00B9402C" w:rsidP="00256040">
          <w:pPr>
            <w:pStyle w:val="Fuzeile"/>
          </w:pPr>
          <w:r w:rsidRPr="001E4E09">
            <w:t>IBAN</w:t>
          </w:r>
          <w:r>
            <w:t>:</w:t>
          </w:r>
          <w:r w:rsidRPr="001E4E09">
            <w:t xml:space="preserve"> DE69 5125 0000 0002 2217 48</w:t>
          </w:r>
        </w:p>
      </w:tc>
    </w:tr>
    <w:tr w:rsidR="00B9402C" w:rsidRPr="001E4E09" w14:paraId="549A8FCA" w14:textId="77777777" w:rsidTr="00383899">
      <w:tc>
        <w:tcPr>
          <w:tcW w:w="3119" w:type="dxa"/>
        </w:tcPr>
        <w:p w14:paraId="745A6372" w14:textId="77777777" w:rsidR="00B9402C" w:rsidRPr="001E4E09" w:rsidRDefault="00B9402C" w:rsidP="00256040">
          <w:pPr>
            <w:pStyle w:val="Fuzeile"/>
          </w:pPr>
          <w:r w:rsidRPr="001E4E09">
            <w:t>Geschäftsführer: Reinhard Schaffert</w:t>
          </w:r>
        </w:p>
      </w:tc>
      <w:tc>
        <w:tcPr>
          <w:tcW w:w="3827" w:type="dxa"/>
        </w:tcPr>
        <w:p w14:paraId="4AA5FE3B" w14:textId="77777777" w:rsidR="00B9402C" w:rsidRPr="001E4E09" w:rsidRDefault="00B9402C" w:rsidP="00256040">
          <w:pPr>
            <w:pStyle w:val="Fuzeile"/>
          </w:pPr>
          <w:r w:rsidRPr="001E4E09">
            <w:t>Steuernummer</w:t>
          </w:r>
          <w:r>
            <w:t>:</w:t>
          </w:r>
          <w:r w:rsidRPr="001E4E09">
            <w:t xml:space="preserve"> 020 224 00012</w:t>
          </w:r>
          <w:r>
            <w:t>; USt.-ID: 114 104 765</w:t>
          </w:r>
        </w:p>
      </w:tc>
      <w:tc>
        <w:tcPr>
          <w:tcW w:w="2993" w:type="dxa"/>
        </w:tcPr>
        <w:p w14:paraId="5D16F3F9" w14:textId="77777777" w:rsidR="00B9402C" w:rsidRPr="001E4E09" w:rsidRDefault="00B9402C" w:rsidP="00256040">
          <w:pPr>
            <w:pStyle w:val="Fuzeile"/>
          </w:pPr>
          <w:r w:rsidRPr="001E4E09">
            <w:t>BIC</w:t>
          </w:r>
          <w:r>
            <w:t>:</w:t>
          </w:r>
          <w:r w:rsidRPr="001E4E09">
            <w:t xml:space="preserve"> HELADEF1TSK</w:t>
          </w:r>
        </w:p>
      </w:tc>
    </w:tr>
  </w:tbl>
  <w:p w14:paraId="488B2DA5" w14:textId="77777777" w:rsidR="00B9402C" w:rsidRPr="007A456C" w:rsidRDefault="00B9402C" w:rsidP="002560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B5E7" w14:textId="77777777" w:rsidR="00C67E4C" w:rsidRDefault="00C67E4C" w:rsidP="0001630F">
      <w:r>
        <w:t>––––––––––––––––––––––––––––––––––––––––––––––––––––––––––––––––––––––––––––––––––––––––––––</w:t>
      </w:r>
    </w:p>
  </w:footnote>
  <w:footnote w:type="continuationSeparator" w:id="0">
    <w:p w14:paraId="703BBEEC" w14:textId="77777777" w:rsidR="00C67E4C" w:rsidRDefault="00C67E4C" w:rsidP="0001630F">
      <w:r>
        <w:continuationSeparator/>
      </w:r>
    </w:p>
  </w:footnote>
  <w:footnote w:type="continuationNotice" w:id="1">
    <w:p w14:paraId="2171D165" w14:textId="77777777" w:rsidR="00C67E4C" w:rsidRDefault="00C67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59D1" w14:textId="77777777" w:rsidR="00B9402C" w:rsidRDefault="00B9402C">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FB7A" w14:textId="77777777" w:rsidR="00B9402C" w:rsidRDefault="00B9402C">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B9402C" w:rsidRPr="001E4E09" w14:paraId="2D3A9E8B" w14:textId="77777777" w:rsidTr="005A63D5">
      <w:trPr>
        <w:trHeight w:val="1305"/>
      </w:trPr>
      <w:tc>
        <w:tcPr>
          <w:tcW w:w="9638" w:type="dxa"/>
        </w:tcPr>
        <w:p w14:paraId="2DAEFD5D" w14:textId="77777777" w:rsidR="00B9402C" w:rsidRPr="001E4E09" w:rsidRDefault="00B9402C" w:rsidP="00256040">
          <w:pPr>
            <w:pStyle w:val="Logo"/>
            <w:framePr w:hSpace="0" w:wrap="auto" w:vAnchor="margin" w:yAlign="inline"/>
          </w:pPr>
          <w:r w:rsidRPr="001E4E09">
            <w:drawing>
              <wp:inline distT="0" distB="0" distL="0" distR="0" wp14:anchorId="056F5789" wp14:editId="1B7DD859">
                <wp:extent cx="2319360" cy="580808"/>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403984" cy="601999"/>
                        </a:xfrm>
                        <a:prstGeom prst="rect">
                          <a:avLst/>
                        </a:prstGeom>
                      </pic:spPr>
                    </pic:pic>
                  </a:graphicData>
                </a:graphic>
              </wp:inline>
            </w:drawing>
          </w:r>
        </w:p>
      </w:tc>
    </w:tr>
  </w:tbl>
  <w:p w14:paraId="3CE11875" w14:textId="77777777" w:rsidR="00B9402C" w:rsidRPr="001E4E09" w:rsidRDefault="00B9402C"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E36071"/>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D7960"/>
    <w:rsid w:val="000E2951"/>
    <w:rsid w:val="000E4A66"/>
    <w:rsid w:val="000E709B"/>
    <w:rsid w:val="000F1F38"/>
    <w:rsid w:val="000F2B3D"/>
    <w:rsid w:val="00102E88"/>
    <w:rsid w:val="00106648"/>
    <w:rsid w:val="00112131"/>
    <w:rsid w:val="00113C5C"/>
    <w:rsid w:val="001230F8"/>
    <w:rsid w:val="00125CAE"/>
    <w:rsid w:val="00125F3B"/>
    <w:rsid w:val="00135A27"/>
    <w:rsid w:val="00136BE3"/>
    <w:rsid w:val="0014098A"/>
    <w:rsid w:val="0014424F"/>
    <w:rsid w:val="001478BC"/>
    <w:rsid w:val="0015716A"/>
    <w:rsid w:val="00160C87"/>
    <w:rsid w:val="00173063"/>
    <w:rsid w:val="00180A63"/>
    <w:rsid w:val="00183799"/>
    <w:rsid w:val="00183B00"/>
    <w:rsid w:val="00187DBF"/>
    <w:rsid w:val="0019010E"/>
    <w:rsid w:val="0019211C"/>
    <w:rsid w:val="0019338F"/>
    <w:rsid w:val="00196D0A"/>
    <w:rsid w:val="001A0094"/>
    <w:rsid w:val="001A659C"/>
    <w:rsid w:val="001A6F76"/>
    <w:rsid w:val="001B0889"/>
    <w:rsid w:val="001B5E67"/>
    <w:rsid w:val="001B6A44"/>
    <w:rsid w:val="001C7AB6"/>
    <w:rsid w:val="001C7F3C"/>
    <w:rsid w:val="001D4D3E"/>
    <w:rsid w:val="001D4DE0"/>
    <w:rsid w:val="001E30B4"/>
    <w:rsid w:val="001E4E09"/>
    <w:rsid w:val="001E7F73"/>
    <w:rsid w:val="001F2709"/>
    <w:rsid w:val="001F573E"/>
    <w:rsid w:val="001F6491"/>
    <w:rsid w:val="0021107D"/>
    <w:rsid w:val="00213963"/>
    <w:rsid w:val="00213CB9"/>
    <w:rsid w:val="00213E7A"/>
    <w:rsid w:val="00224FC4"/>
    <w:rsid w:val="00225F1F"/>
    <w:rsid w:val="00230EC4"/>
    <w:rsid w:val="00237F0E"/>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1459"/>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45D7"/>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C7AD0"/>
    <w:rsid w:val="004D08D6"/>
    <w:rsid w:val="004D112C"/>
    <w:rsid w:val="004D2941"/>
    <w:rsid w:val="004D2E70"/>
    <w:rsid w:val="004D52C6"/>
    <w:rsid w:val="004D561B"/>
    <w:rsid w:val="004E1ADA"/>
    <w:rsid w:val="004E22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47EB"/>
    <w:rsid w:val="00535533"/>
    <w:rsid w:val="00537C1B"/>
    <w:rsid w:val="00546243"/>
    <w:rsid w:val="00546DE0"/>
    <w:rsid w:val="00550851"/>
    <w:rsid w:val="00551370"/>
    <w:rsid w:val="005518E3"/>
    <w:rsid w:val="00551F87"/>
    <w:rsid w:val="00552AD2"/>
    <w:rsid w:val="00563866"/>
    <w:rsid w:val="00571BE1"/>
    <w:rsid w:val="00573258"/>
    <w:rsid w:val="00587F52"/>
    <w:rsid w:val="00593159"/>
    <w:rsid w:val="0059485A"/>
    <w:rsid w:val="00596A24"/>
    <w:rsid w:val="005A2A05"/>
    <w:rsid w:val="005A4154"/>
    <w:rsid w:val="005A63D5"/>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07C0"/>
    <w:rsid w:val="00740909"/>
    <w:rsid w:val="0074265F"/>
    <w:rsid w:val="00743594"/>
    <w:rsid w:val="007437F7"/>
    <w:rsid w:val="00743AB0"/>
    <w:rsid w:val="00755560"/>
    <w:rsid w:val="007571D4"/>
    <w:rsid w:val="007607D6"/>
    <w:rsid w:val="00762B4E"/>
    <w:rsid w:val="00767E77"/>
    <w:rsid w:val="00772601"/>
    <w:rsid w:val="00780D7E"/>
    <w:rsid w:val="00781B53"/>
    <w:rsid w:val="00784B6F"/>
    <w:rsid w:val="00787B84"/>
    <w:rsid w:val="0079297F"/>
    <w:rsid w:val="00796CA4"/>
    <w:rsid w:val="00797746"/>
    <w:rsid w:val="007A2B38"/>
    <w:rsid w:val="007A2FB5"/>
    <w:rsid w:val="007A456C"/>
    <w:rsid w:val="007A75A6"/>
    <w:rsid w:val="007B0FA2"/>
    <w:rsid w:val="007B2DC1"/>
    <w:rsid w:val="007B5AA2"/>
    <w:rsid w:val="007B7619"/>
    <w:rsid w:val="007C08CF"/>
    <w:rsid w:val="007C1112"/>
    <w:rsid w:val="007D4C2F"/>
    <w:rsid w:val="007E65B8"/>
    <w:rsid w:val="007F003D"/>
    <w:rsid w:val="007F141D"/>
    <w:rsid w:val="007F33C1"/>
    <w:rsid w:val="007F35D8"/>
    <w:rsid w:val="007F4497"/>
    <w:rsid w:val="007F7699"/>
    <w:rsid w:val="008002A3"/>
    <w:rsid w:val="00805AC7"/>
    <w:rsid w:val="008104E3"/>
    <w:rsid w:val="00813B2F"/>
    <w:rsid w:val="00815664"/>
    <w:rsid w:val="00821120"/>
    <w:rsid w:val="00821BDF"/>
    <w:rsid w:val="008262A8"/>
    <w:rsid w:val="008307EE"/>
    <w:rsid w:val="0083132B"/>
    <w:rsid w:val="00837D15"/>
    <w:rsid w:val="00845712"/>
    <w:rsid w:val="00853BD6"/>
    <w:rsid w:val="00856359"/>
    <w:rsid w:val="00864F33"/>
    <w:rsid w:val="00864F90"/>
    <w:rsid w:val="00866138"/>
    <w:rsid w:val="00873ED5"/>
    <w:rsid w:val="00876039"/>
    <w:rsid w:val="00877129"/>
    <w:rsid w:val="00881595"/>
    <w:rsid w:val="00883194"/>
    <w:rsid w:val="00885170"/>
    <w:rsid w:val="008859C6"/>
    <w:rsid w:val="00886F59"/>
    <w:rsid w:val="00887E75"/>
    <w:rsid w:val="00894411"/>
    <w:rsid w:val="00894540"/>
    <w:rsid w:val="00894D53"/>
    <w:rsid w:val="00897929"/>
    <w:rsid w:val="008A4A6B"/>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2D1"/>
    <w:rsid w:val="00913A23"/>
    <w:rsid w:val="00915AE0"/>
    <w:rsid w:val="009164C2"/>
    <w:rsid w:val="009221B0"/>
    <w:rsid w:val="0093006E"/>
    <w:rsid w:val="00933F03"/>
    <w:rsid w:val="0093554A"/>
    <w:rsid w:val="00937F38"/>
    <w:rsid w:val="0094437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9F5903"/>
    <w:rsid w:val="00A0146D"/>
    <w:rsid w:val="00A03206"/>
    <w:rsid w:val="00A11BF1"/>
    <w:rsid w:val="00A11EFF"/>
    <w:rsid w:val="00A14F97"/>
    <w:rsid w:val="00A17812"/>
    <w:rsid w:val="00A22CCD"/>
    <w:rsid w:val="00A22D5C"/>
    <w:rsid w:val="00A270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7719B"/>
    <w:rsid w:val="00A81826"/>
    <w:rsid w:val="00A87A81"/>
    <w:rsid w:val="00AA5930"/>
    <w:rsid w:val="00AB1DFE"/>
    <w:rsid w:val="00AB3E05"/>
    <w:rsid w:val="00AC6AF2"/>
    <w:rsid w:val="00AC774A"/>
    <w:rsid w:val="00AD00E0"/>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A8C"/>
    <w:rsid w:val="00B82D4A"/>
    <w:rsid w:val="00B8418F"/>
    <w:rsid w:val="00B85D8F"/>
    <w:rsid w:val="00B87453"/>
    <w:rsid w:val="00B900A2"/>
    <w:rsid w:val="00B9402C"/>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67E4C"/>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433EF"/>
    <w:rsid w:val="00D51CAF"/>
    <w:rsid w:val="00D52C73"/>
    <w:rsid w:val="00D542CE"/>
    <w:rsid w:val="00D5743D"/>
    <w:rsid w:val="00D57D94"/>
    <w:rsid w:val="00D617A5"/>
    <w:rsid w:val="00D639A9"/>
    <w:rsid w:val="00D64F43"/>
    <w:rsid w:val="00D6701C"/>
    <w:rsid w:val="00D714DB"/>
    <w:rsid w:val="00D81B4E"/>
    <w:rsid w:val="00D84AE0"/>
    <w:rsid w:val="00D84E69"/>
    <w:rsid w:val="00D84FE6"/>
    <w:rsid w:val="00D8738E"/>
    <w:rsid w:val="00D91B08"/>
    <w:rsid w:val="00DB11E3"/>
    <w:rsid w:val="00DB23C5"/>
    <w:rsid w:val="00DB264E"/>
    <w:rsid w:val="00DC19C2"/>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DF7C9E"/>
    <w:rsid w:val="00E05FA9"/>
    <w:rsid w:val="00E10C15"/>
    <w:rsid w:val="00E10C33"/>
    <w:rsid w:val="00E1293D"/>
    <w:rsid w:val="00E12F8D"/>
    <w:rsid w:val="00E210EF"/>
    <w:rsid w:val="00E25A92"/>
    <w:rsid w:val="00E26134"/>
    <w:rsid w:val="00E3279D"/>
    <w:rsid w:val="00E36071"/>
    <w:rsid w:val="00E372DD"/>
    <w:rsid w:val="00E40F3D"/>
    <w:rsid w:val="00E41453"/>
    <w:rsid w:val="00E45BF2"/>
    <w:rsid w:val="00E523CC"/>
    <w:rsid w:val="00E53B53"/>
    <w:rsid w:val="00E53FC1"/>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A4C02"/>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B1F77"/>
  <w15:docId w15:val="{3B289EB8-2FC0-4B50-8897-01E2A2AA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E36071"/>
    <w:pP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E3607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FA4C02"/>
    <w:rPr>
      <w:color w:val="605E5C"/>
      <w:shd w:val="clear" w:color="auto" w:fill="E1DFDD"/>
    </w:rPr>
  </w:style>
  <w:style w:type="character" w:styleId="Kommentarzeichen">
    <w:name w:val="annotation reference"/>
    <w:basedOn w:val="Absatz-Standardschriftart"/>
    <w:uiPriority w:val="99"/>
    <w:semiHidden/>
    <w:unhideWhenUsed/>
    <w:rsid w:val="00A7719B"/>
    <w:rPr>
      <w:sz w:val="16"/>
      <w:szCs w:val="16"/>
    </w:rPr>
  </w:style>
  <w:style w:type="paragraph" w:styleId="Kommentartext">
    <w:name w:val="annotation text"/>
    <w:basedOn w:val="Standard"/>
    <w:link w:val="KommentartextZchn"/>
    <w:uiPriority w:val="99"/>
    <w:semiHidden/>
    <w:unhideWhenUsed/>
    <w:rsid w:val="00A771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719B"/>
    <w:rPr>
      <w:sz w:val="20"/>
      <w:szCs w:val="20"/>
    </w:rPr>
  </w:style>
  <w:style w:type="paragraph" w:styleId="Kommentarthema">
    <w:name w:val="annotation subject"/>
    <w:basedOn w:val="Kommentartext"/>
    <w:next w:val="Kommentartext"/>
    <w:link w:val="KommentarthemaZchn"/>
    <w:uiPriority w:val="99"/>
    <w:semiHidden/>
    <w:unhideWhenUsed/>
    <w:rsid w:val="00A7719B"/>
    <w:rPr>
      <w:b/>
      <w:bCs/>
    </w:rPr>
  </w:style>
  <w:style w:type="character" w:customStyle="1" w:styleId="KommentarthemaZchn">
    <w:name w:val="Kommentarthema Zchn"/>
    <w:basedOn w:val="KommentartextZchn"/>
    <w:link w:val="Kommentarthema"/>
    <w:uiPriority w:val="99"/>
    <w:semiHidden/>
    <w:rsid w:val="00A771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381056037">
      <w:bodyDiv w:val="1"/>
      <w:marLeft w:val="0"/>
      <w:marRight w:val="0"/>
      <w:marTop w:val="0"/>
      <w:marBottom w:val="0"/>
      <w:divBdr>
        <w:top w:val="none" w:sz="0" w:space="0" w:color="auto"/>
        <w:left w:val="none" w:sz="0" w:space="0" w:color="auto"/>
        <w:bottom w:val="none" w:sz="0" w:space="0" w:color="auto"/>
        <w:right w:val="none" w:sz="0" w:space="0" w:color="auto"/>
      </w:divBdr>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inikverbund-hessen.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schaffert@klinikverbund-hesse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20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A4F8-7F7A-4F5E-B191-5748B70C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3830C-CF71-4179-AAE3-145A012D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 Fusszeile.dotx.dotx</Template>
  <TotalTime>0</TotalTime>
  <Pages>2</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11</cp:revision>
  <cp:lastPrinted>2020-01-15T10:55:00Z</cp:lastPrinted>
  <dcterms:created xsi:type="dcterms:W3CDTF">2020-01-15T08:07:00Z</dcterms:created>
  <dcterms:modified xsi:type="dcterms:W3CDTF">2020-01-15T20:05:00Z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